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0BE" w:rsidRPr="00E360B4" w:rsidRDefault="00EA00BE" w:rsidP="00EA00B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60B4">
        <w:rPr>
          <w:rFonts w:ascii="Times New Roman" w:hAnsi="Times New Roman" w:cs="Times New Roman"/>
          <w:b/>
          <w:i/>
          <w:sz w:val="28"/>
          <w:szCs w:val="28"/>
        </w:rPr>
        <w:t>Усилена уголовная ответственность за совершение действий в целях подрыва основ конституционного строя, обороноспособности страны и безопасности государства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Федеральным законом от 14.07.2022 № 260-ФЗ внесены изменения в Уголовный кодекс Российской Федерации и Уголовно-процессуальный кодекс Российской Федерации.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>Внесенными изменениями усилена уголовная ответственность за совершение действий в целях подрыва основ конституционного строя, обороноспособности страны и безопасности государства.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В частности, установлена уголовная ответственность за: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правил централизованного управления техническими средствами противодействия угрозам устойчивости, безопасности и целостности функционирования на территории Российской Федерации сети "Интернет" и сети связи общего пользования;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сотрудничество на конфиденциальной основе с иностранным государством, международной либо иностранной организацией;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публичные призывы к осуществлению деятельности, направленной против безопасности государства;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нарушение требований по защите государственной тайны;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неоднократные пропаганду либо публичное демонстрирование нацистской атрибутики или символики.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К государственной измене отнесено совершение действий, связанных с переходом на сторону противника в условиях вооруженного конфликта или военных действий против Российской Федерации.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Усилена ответственность за участие наемника в вооруженном конфликте или военных действиях (при отсутствии признаков преступления, предусмотренного частью третьей статьи 208 УК РФ). Деяние наказывается лишением свободы на срок от 7 до 15 лет (ранее - от 3 до 7 лет). </w:t>
      </w:r>
    </w:p>
    <w:p w:rsidR="00EA00BE" w:rsidRPr="00E360B4" w:rsidRDefault="00EA00BE" w:rsidP="00EA00BE">
      <w:pPr>
        <w:pStyle w:val="a3"/>
        <w:jc w:val="both"/>
        <w:rPr>
          <w:sz w:val="28"/>
          <w:szCs w:val="28"/>
        </w:rPr>
      </w:pPr>
      <w:r w:rsidRPr="00E360B4">
        <w:rPr>
          <w:sz w:val="28"/>
          <w:szCs w:val="28"/>
        </w:rPr>
        <w:t xml:space="preserve">Федеральный закон вступает в силу со дня его официального опубликования, за исключением положений, для которых предусмотрен иной срок вступления их в силу. </w:t>
      </w:r>
    </w:p>
    <w:p w:rsidR="00C054EB" w:rsidRDefault="00EA00BE">
      <w:bookmarkStart w:id="0" w:name="_GoBack"/>
      <w:bookmarkEnd w:id="0"/>
    </w:p>
    <w:sectPr w:rsidR="00C054EB" w:rsidSect="009A794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0BE"/>
    <w:rsid w:val="000B596A"/>
    <w:rsid w:val="004F6A47"/>
    <w:rsid w:val="009A794A"/>
    <w:rsid w:val="00B01D26"/>
    <w:rsid w:val="00EA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857F15-BAA2-4F8B-9BC2-2A76DE326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0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2022-07-29T09:53:00Z</dcterms:created>
  <dcterms:modified xsi:type="dcterms:W3CDTF">2022-07-29T09:53:00Z</dcterms:modified>
</cp:coreProperties>
</file>