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7F" w:rsidRPr="002C21DE" w:rsidRDefault="002D237F" w:rsidP="002D237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Куда обратиться в случае некачественного оказания медицинской помощи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Б</w:t>
      </w:r>
      <w:r w:rsidRPr="002C21DE">
        <w:rPr>
          <w:color w:val="333333"/>
          <w:shd w:val="clear" w:color="auto" w:fill="FFFFFF"/>
        </w:rPr>
        <w:t>азовым законом, регулирующим права граждан в сфере здравоохранения, является Федеральный закон от 21.11.2011 № 323-ФЗ «Об основах охраны здоровья граждан в Российской Федерации» в соответствии с которым разработаны и утверждены стандарты и порядки оказания медицинской помощи.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Законодательством о здравоохранении определена трехуровневая система контроля качества медицинской деятельности, включающая государственный, ведомственный и внутренний контроль: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1) внутренний контроль - при обнаружении недостатков в процессе оказания медицинской помощи пациент имеет право предъявить к претензии по качеству непосредственно к медицинскому учреждению, а администрация медицинской организации в свою очередь обязана принять меры к устранению нарушений;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2) ведомственный контроль - гражданин также вправе защищать свои интересы через министерство здравоохранения Тульской области.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3) государственный контроль осуществляет Террит</w:t>
      </w:r>
      <w:r>
        <w:rPr>
          <w:color w:val="000000"/>
          <w:shd w:val="clear" w:color="auto" w:fill="FFFFFF"/>
        </w:rPr>
        <w:t>ориальный орган Росздравнадзора.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Кроме того, в рамах обязательного медицинского страхования на некачественно оказанные медицинские услуги можно пожаловаться в страховую компанию, в которой оформлен медицинский полис, в штате которой работают медицинские эксперты. При поступлении обращения от пациента они проводят соответствующую экспертизу на предмет соблюдения стандартов и порядков оказания медицинской помощи. В случае выявления недостатков больница не получит оплату за оказанные услуги.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Контроль за деятельностью страховых медицинских организаций осуществляет фонд обязательного медицинского страхования, который при поступлении заявления проводит повторную экспертизу и по ее результатам, в случае выявления нарушений, принимает меры как к страховой, так и медицинской организации.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В свою очередь прокуратура Российской Федерации осуществляет надзор за соблюдением прав и свобод гражданин. Надзор за исполнением законодательства о здравоохранении, соблюдении конституционных прав граждан на охрану здоровья, получение качественной и своевременной медицинской помощи является приоритетным направлением деятельности.</w:t>
      </w:r>
    </w:p>
    <w:p w:rsidR="002D237F" w:rsidRPr="002C21DE" w:rsidRDefault="002D237F" w:rsidP="002D237F">
      <w:pPr>
        <w:pStyle w:val="a3"/>
        <w:ind w:firstLine="708"/>
        <w:jc w:val="both"/>
      </w:pPr>
      <w:r w:rsidRPr="002C21DE">
        <w:rPr>
          <w:color w:val="000000"/>
          <w:shd w:val="clear" w:color="auto" w:fill="FFFFFF"/>
        </w:rPr>
        <w:t>При этом, не подменяя специально созданные органы для осуществления контроля в сфере здравоохранения, органами прокуратуры особое внимание уделяется соблюдению прав социально-незащищённых категорий граждан. При проведении проверок прокурорами дается комплексная оценка деятельности как медицинских учреждений, так и работе контролирующих органов. По каждому выявленному нарушению принимаются меры реагирования.</w:t>
      </w:r>
    </w:p>
    <w:p w:rsidR="002D237F" w:rsidRPr="002C21DE" w:rsidRDefault="002D237F" w:rsidP="002D237F">
      <w:pPr>
        <w:pStyle w:val="a3"/>
        <w:jc w:val="both"/>
      </w:pPr>
      <w:r w:rsidRPr="002C21DE">
        <w:t> </w:t>
      </w:r>
    </w:p>
    <w:p w:rsidR="00C054EB" w:rsidRDefault="002D237F" w:rsidP="002D237F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  <w:bookmarkStart w:id="0" w:name="_GoBack"/>
      <w:bookmarkEnd w:id="0"/>
    </w:p>
    <w:sectPr w:rsidR="00C0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7F"/>
    <w:rsid w:val="000B596A"/>
    <w:rsid w:val="002D237F"/>
    <w:rsid w:val="004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9059"/>
  <w15:chartTrackingRefBased/>
  <w15:docId w15:val="{BB9F3243-36F3-48FF-8EFA-93FCF767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2022-07-13T08:17:00Z</dcterms:created>
  <dcterms:modified xsi:type="dcterms:W3CDTF">2022-07-13T08:18:00Z</dcterms:modified>
</cp:coreProperties>
</file>