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80" w:rsidRDefault="00DB5780" w:rsidP="00DB5780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Порядок восстановления на работе при несогласии работника с его увольнением</w:t>
      </w:r>
    </w:p>
    <w:p w:rsidR="00DB5780" w:rsidRDefault="00DB5780" w:rsidP="00DB5780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B5780" w:rsidRDefault="00DB5780" w:rsidP="00DB57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Несогласие работника с увольнением является индивидуальным трудовым спором. Согласно ст. 308 Трудового кодекса Российской Федерации (далее – ТК РФ) индивидуальные трудовые споры, не урегулированные работником и работодателем самостоятельно, рассматриваются в суде. При этом работнику не предоставлено право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обжаловать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законность увольнения в иные инстанции, что подтверждается правовой позицией, изложенной в определениях Конституционного суда Российской Федерации от 29.05.2014 N 1094-О, от 29.05.2014 N 1033-О.</w:t>
      </w:r>
    </w:p>
    <w:p w:rsidR="00DB5780" w:rsidRDefault="00DB5780" w:rsidP="00DB57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Статьей 392 ТК РФ установлены сроки обращения в суд за разрешением индивидуального трудового спора об увольнении - в течение одного месяца со дня вручения ему копии приказа об увольнении либо со дня выдачи трудовой книжки.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DB5780" w:rsidRDefault="00DB5780" w:rsidP="00DB57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При пропуске по уважительным причинам сроков (например, нахождение на лечении), установленных частями первой, второй и третей указанной статьи, они могут быть восстановлены судом. Таким образом, вопросы о признании увольнения незаконным и восстановлении на работе являются исключительной компетенцией суда.</w:t>
      </w:r>
    </w:p>
    <w:p w:rsidR="00DB5780" w:rsidRDefault="00DB5780" w:rsidP="00DB57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 учетом изложенного, если гражданин полагает, что его незаконно уволили, то ему следует самостоятельно обратиться в суд в порядке, установленном Гражданским процессуальным кодексом Российской Федерации. Исковое заявление подается с соблюдением правил подсудности, определенных главой 3 Гражданского процессуального кодекса Российской Федерации, и оформляется в соответствии с требованиями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ст.ст</w:t>
      </w:r>
      <w:proofErr w:type="spellEnd"/>
      <w:r>
        <w:rPr>
          <w:color w:val="333333"/>
          <w:sz w:val="28"/>
          <w:szCs w:val="28"/>
          <w:shd w:val="clear" w:color="auto" w:fill="FFFFFF"/>
        </w:rPr>
        <w:t>. 131, 132 названного Кодекса. Согласно ст. 29 Гражданского процессуального кодекса Российской Федерации исковое заявление может быть подано в суд по месту жительства такого гражданина, а не по месту нахождения работодателя (ответчика).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0"/>
    <w:rsid w:val="003819E8"/>
    <w:rsid w:val="00D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57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5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2021-07-07T05:41:00Z</dcterms:created>
  <dcterms:modified xsi:type="dcterms:W3CDTF">2021-07-07T05:41:00Z</dcterms:modified>
</cp:coreProperties>
</file>