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67" w:rsidRDefault="00576C67" w:rsidP="00576C6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301C48">
        <w:rPr>
          <w:rFonts w:ascii="Times New Roman" w:hAnsi="Times New Roman" w:cs="Times New Roman"/>
          <w:b/>
          <w:sz w:val="28"/>
          <w:szCs w:val="28"/>
        </w:rPr>
        <w:t xml:space="preserve"> расширении целей ипотечного кредитования с предоставлением мер господдержки многодетным семьям</w:t>
      </w:r>
    </w:p>
    <w:p w:rsidR="00576C67" w:rsidRPr="00301C48" w:rsidRDefault="00576C67" w:rsidP="00576C6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6C67" w:rsidRPr="00301C48" w:rsidRDefault="00576C67" w:rsidP="00576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По общему правилу, право на меры государственной поддержки для многодетных семей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 </w:t>
      </w:r>
    </w:p>
    <w:p w:rsidR="00576C67" w:rsidRPr="00301C48" w:rsidRDefault="00576C67" w:rsidP="00576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Опубликован и вступил в силу Федеральный закон от 30.04.2021 N 118-ФЗ "О внесении изменений в отдельные законодательные акты Российской Федерации". </w:t>
      </w:r>
    </w:p>
    <w:p w:rsidR="00576C67" w:rsidRPr="00301C48" w:rsidRDefault="00576C67" w:rsidP="00576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Законом расширены цели ипотечного кредитования с предоставлением мер господдержки многодетным семьям. Предусмотрено, что целью ипотечного кредита (займа) может 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в том числе строительство объекта ИЖС и приобретение объекта незавершенного строительства.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22DCB"/>
    <w:multiLevelType w:val="hybridMultilevel"/>
    <w:tmpl w:val="5380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67"/>
    <w:rsid w:val="00260B6A"/>
    <w:rsid w:val="005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2021-06-10T11:26:00Z</dcterms:created>
  <dcterms:modified xsi:type="dcterms:W3CDTF">2021-06-10T11:26:00Z</dcterms:modified>
</cp:coreProperties>
</file>