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B4" w:rsidRDefault="00692EB4" w:rsidP="00692E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О признании не в полной несоответствующей  Конституции РФ </w:t>
      </w:r>
      <w:r>
        <w:rPr>
          <w:rFonts w:ascii="Times New Roman" w:hAnsi="Times New Roman" w:cs="Times New Roman"/>
          <w:b/>
          <w:sz w:val="28"/>
          <w:szCs w:val="28"/>
        </w:rPr>
        <w:t>ст. 161.1 Уголовного 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декса РФ</w:t>
      </w:r>
    </w:p>
    <w:p w:rsidR="00692EB4" w:rsidRPr="00301C48" w:rsidRDefault="00692EB4" w:rsidP="00692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EB4" w:rsidRPr="00301C48" w:rsidRDefault="00692EB4" w:rsidP="0069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Опубликовано Постановление Конституционного Суда РФ от 08.04.2021 N 11-П "По делу о проверке конституционности статьи 116.1 Уголовного кодекса Российской Федерации в связи с жалобой гражданки Л.Ф. </w:t>
      </w:r>
      <w:proofErr w:type="spellStart"/>
      <w:r w:rsidRPr="00301C48">
        <w:rPr>
          <w:rFonts w:ascii="Times New Roman" w:hAnsi="Times New Roman" w:cs="Times New Roman"/>
          <w:sz w:val="28"/>
          <w:szCs w:val="28"/>
        </w:rPr>
        <w:t>Саковой</w:t>
      </w:r>
      <w:proofErr w:type="spellEnd"/>
      <w:r w:rsidRPr="00301C48">
        <w:rPr>
          <w:rFonts w:ascii="Times New Roman" w:hAnsi="Times New Roman" w:cs="Times New Roman"/>
          <w:sz w:val="28"/>
          <w:szCs w:val="28"/>
        </w:rPr>
        <w:t>".</w:t>
      </w:r>
    </w:p>
    <w:p w:rsidR="00692EB4" w:rsidRPr="00301C48" w:rsidRDefault="00692EB4" w:rsidP="00692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Статья 116.1 УК РФ, которой установлена ответственность за нанесение побоев лицом, подвергнутым административному наказанию, признана не в полной мере соответствующей Конституции РФ, её статьям 2, 17 (часть 1), 18, 19 (часть 1), 21, 45 (часть 1), 52 и 55 (часть 3), в той мере, в какой она не обеспечивает соразмерную уголовно-правовую защиту права на личную неприкосновенность и права на охрану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достоинства личности от насилия в случае, когда побои или иные насильственные действия, причинившие физическую боль, совершены лицом, имеющим судимость за предусмотренное в этой статье или аналогичное по объективным признакам преступление, что ведет к неоправданным различиям между пострадавшими от противоправных посягательств, ставит лиц, имеющих судимость, в привилегированное положение по отношению к лицам, подвергнутым административному наказанию.</w:t>
      </w:r>
      <w:proofErr w:type="gramEnd"/>
    </w:p>
    <w:p w:rsidR="00692EB4" w:rsidRPr="00301C48" w:rsidRDefault="00692EB4" w:rsidP="00692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Судом указано, что конструирование взаимосвязанных норм статьи 6.1.1 КоАП РФ и статьи 116.1 УК РФ базируется на общей публично-правовой природе административной и уголовной ответственности и на предположении (презумпции) о достаточности мер административного воздействия на лицо, впервые нанесшее побои, для предупреждения нового насилия с его стороны. Различие ответственности за побои обеспечивается при их оценке как причиненных впервые или после наложения административного наказания: если меры административного реагирования за нанесение побоев оказались недостаточно эффективными, о чем объективно свидетельствует повторное насилие, то следует применение за это поведение более строгого по своей сути уголовного наказания.</w:t>
      </w:r>
    </w:p>
    <w:p w:rsidR="00692EB4" w:rsidRPr="00301C48" w:rsidRDefault="00692EB4" w:rsidP="00692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свидетельствует о необходимости внесения законодательных изменений в уголовный закон в целях реализации принципов справедливости и равенства в правоотношениях. При этом принятое Судом решение не означает декриминализации предусмотренного ст.116.1 УК РФ преступления и не предполагает утраты ею юридической силы.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4"/>
    <w:rsid w:val="00260B6A"/>
    <w:rsid w:val="006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2021-06-10T11:28:00Z</dcterms:created>
  <dcterms:modified xsi:type="dcterms:W3CDTF">2021-06-10T11:29:00Z</dcterms:modified>
</cp:coreProperties>
</file>