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DF" w:rsidRDefault="004835DF" w:rsidP="004835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48">
        <w:rPr>
          <w:rFonts w:ascii="Times New Roman" w:hAnsi="Times New Roman" w:cs="Times New Roman"/>
          <w:b/>
          <w:sz w:val="28"/>
          <w:szCs w:val="28"/>
        </w:rPr>
        <w:t xml:space="preserve">О предоставлении мер социальной поддержки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Pr="00301C48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301C48">
        <w:rPr>
          <w:rFonts w:ascii="Times New Roman" w:hAnsi="Times New Roman" w:cs="Times New Roman"/>
          <w:b/>
          <w:sz w:val="28"/>
          <w:szCs w:val="28"/>
        </w:rPr>
        <w:t>беззаявительном</w:t>
      </w:r>
      <w:proofErr w:type="spellEnd"/>
      <w:r w:rsidRPr="00301C48">
        <w:rPr>
          <w:rFonts w:ascii="Times New Roman" w:hAnsi="Times New Roman" w:cs="Times New Roman"/>
          <w:b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b/>
          <w:sz w:val="28"/>
          <w:szCs w:val="28"/>
        </w:rPr>
        <w:t>ке</w:t>
      </w:r>
    </w:p>
    <w:p w:rsidR="004835DF" w:rsidRPr="00301C48" w:rsidRDefault="004835DF" w:rsidP="004835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5DF" w:rsidRPr="00301C48" w:rsidRDefault="004835DF" w:rsidP="004835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 xml:space="preserve"> Опубликован и вступил в силу Федеральный закон от 30.04.2021 N 134-ФЗ "О внесении изменений в Федеральный закон "О государственной социальной помощи" (далее - Закон). </w:t>
      </w:r>
    </w:p>
    <w:p w:rsidR="004835DF" w:rsidRPr="00301C48" w:rsidRDefault="004835DF" w:rsidP="004835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 xml:space="preserve">Поправки направлены на формирование механизма предоставления мер социальной поддержки в </w:t>
      </w:r>
      <w:proofErr w:type="spellStart"/>
      <w:r w:rsidRPr="00301C48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Pr="00301C48">
        <w:rPr>
          <w:rFonts w:ascii="Times New Roman" w:hAnsi="Times New Roman" w:cs="Times New Roman"/>
          <w:sz w:val="28"/>
          <w:szCs w:val="28"/>
        </w:rPr>
        <w:t xml:space="preserve"> порядке. В этих целях уполномоченными органами в рамках социального обслуживания и государственной социальной помощи, иных социальных гарантий и выплат гражданам за счет средств федерального бюджета, региональных и местных бюджетов подлежит использованию единая государственная информационная система, а также аналогичные информационные системы на местах, в случае их соответствия требованиям, изложенным в законе.</w:t>
      </w:r>
    </w:p>
    <w:p w:rsidR="004835DF" w:rsidRPr="00301C48" w:rsidRDefault="004835DF" w:rsidP="004835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 xml:space="preserve">Со дня вступления в силу Закона по 31 декабря 2023 года предусмотрен переходный период, в течение которого операторы ЕГИС </w:t>
      </w:r>
      <w:proofErr w:type="gramStart"/>
      <w:r w:rsidRPr="00301C4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01C48">
        <w:rPr>
          <w:rFonts w:ascii="Times New Roman" w:hAnsi="Times New Roman" w:cs="Times New Roman"/>
          <w:sz w:val="28"/>
          <w:szCs w:val="28"/>
        </w:rPr>
        <w:t xml:space="preserve">, органы государственной власти и местного самоуправления, государственные внебюджетные фонды проводят организационные и технологические мероприятия в целях реализации положений Закона. </w:t>
      </w:r>
    </w:p>
    <w:p w:rsidR="004835DF" w:rsidRPr="00301C48" w:rsidRDefault="004835DF" w:rsidP="004835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>Изменения вступили в силу 11.05.2021.</w:t>
      </w:r>
    </w:p>
    <w:p w:rsidR="00260B6A" w:rsidRDefault="00260B6A"/>
    <w:sectPr w:rsidR="0026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DF"/>
    <w:rsid w:val="00260B6A"/>
    <w:rsid w:val="0048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2021-06-10T11:27:00Z</dcterms:created>
  <dcterms:modified xsi:type="dcterms:W3CDTF">2021-06-10T11:28:00Z</dcterms:modified>
</cp:coreProperties>
</file>