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F6" w:rsidRPr="00F532F6" w:rsidRDefault="00F532F6" w:rsidP="00F532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F532F6">
        <w:rPr>
          <w:rFonts w:ascii="Times New Roman" w:hAnsi="Times New Roman" w:cs="Times New Roman"/>
          <w:b/>
          <w:sz w:val="24"/>
        </w:rPr>
        <w:t>О порядке распоряжения имуществом подопечного</w:t>
      </w:r>
    </w:p>
    <w:p w:rsidR="00F532F6" w:rsidRPr="00F532F6" w:rsidRDefault="00F532F6" w:rsidP="00F532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532F6">
        <w:rPr>
          <w:rFonts w:ascii="Times New Roman" w:hAnsi="Times New Roman" w:cs="Times New Roman"/>
          <w:sz w:val="24"/>
        </w:rPr>
        <w:t>Согласно ст. 17 Федерального закона от 24.04.2008 № 48-ФЗ «Об опеке и попечительстве»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F532F6" w:rsidRPr="00F532F6" w:rsidRDefault="00F532F6" w:rsidP="00F532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532F6">
        <w:rPr>
          <w:rFonts w:ascii="Times New Roman" w:hAnsi="Times New Roman" w:cs="Times New Roman"/>
          <w:sz w:val="24"/>
        </w:rPr>
        <w:t>Имущество может принадлежать опекунам или попечителям и подопечным на праве общей собственности по основаниям, предусмотренным гражданским законодательством. Подопечные вправе пользоваться имуществом своих опекунов или попечителей с их согласия.</w:t>
      </w:r>
    </w:p>
    <w:p w:rsidR="00F532F6" w:rsidRPr="00F532F6" w:rsidRDefault="00F532F6" w:rsidP="00F532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532F6">
        <w:rPr>
          <w:rFonts w:ascii="Times New Roman" w:hAnsi="Times New Roman" w:cs="Times New Roman"/>
          <w:sz w:val="24"/>
        </w:rPr>
        <w:t>Что касается распоряжения имуществом подопечного, то положениями статьи 19 Федерального закона от 24.04.2008 № 48-ФЗ «Об опеке и попечительстве» установлено, что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F532F6" w:rsidRPr="00F532F6" w:rsidRDefault="00F532F6" w:rsidP="00F532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532F6">
        <w:rPr>
          <w:rFonts w:ascii="Times New Roman" w:hAnsi="Times New Roman" w:cs="Times New Roman"/>
          <w:sz w:val="24"/>
        </w:rPr>
        <w:t>При этом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</w:t>
      </w:r>
    </w:p>
    <w:p w:rsidR="00F532F6" w:rsidRPr="00F532F6" w:rsidRDefault="00F532F6" w:rsidP="00F532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532F6">
        <w:rPr>
          <w:rFonts w:ascii="Times New Roman" w:hAnsi="Times New Roman" w:cs="Times New Roman"/>
          <w:sz w:val="24"/>
        </w:rPr>
        <w:t>Кредитный договор, договор займа от имени подопечного в указанных случаях заключаются только с предварительного разрешения органа опеки и попечительства. При подаче заявления о выдаче разрешения опекун или попечитель обязаны указать, за счет какого имущества будет исполнено заемное обязательство. Имущество подопечного не подлежит передаче в заем, за исключением случая, если возврат займа обеспечен ипотекой (залогом недвижимости). Опекун не вправе также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</w:t>
      </w:r>
    </w:p>
    <w:p w:rsidR="00F532F6" w:rsidRPr="00F532F6" w:rsidRDefault="00F532F6" w:rsidP="00F532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532F6">
        <w:rPr>
          <w:rFonts w:ascii="Times New Roman" w:hAnsi="Times New Roman" w:cs="Times New Roman"/>
          <w:sz w:val="24"/>
        </w:rPr>
        <w:t>Кроме того, статья 20 Федерального закона от 24.04.2008 № 48-ФЗ закрепляет, что недвижимое имущество, принадлежащее подопечному, по общему правилу не подлежит отчуждению, за исключением случаев, установленных законом и только при условии получения предварительного согласия органов опеки и попечительства, которое оформляется в письменном виде.</w:t>
      </w:r>
    </w:p>
    <w:p w:rsidR="00F532F6" w:rsidRPr="00F532F6" w:rsidRDefault="00F532F6" w:rsidP="00F532F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532F6">
        <w:rPr>
          <w:rFonts w:ascii="Times New Roman" w:hAnsi="Times New Roman" w:cs="Times New Roman"/>
          <w:sz w:val="24"/>
        </w:rPr>
        <w:t>При обнаружении факта заключения договора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договора, кроме ситуаций, когда договор заключен к выгоде подопечного. При расторжении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попечителем.</w:t>
      </w:r>
    </w:p>
    <w:bookmarkEnd w:id="0"/>
    <w:p w:rsidR="007F4580" w:rsidRPr="00F532F6" w:rsidRDefault="007F4580" w:rsidP="00F532F6">
      <w:pPr>
        <w:jc w:val="both"/>
        <w:rPr>
          <w:sz w:val="24"/>
        </w:rPr>
      </w:pPr>
    </w:p>
    <w:sectPr w:rsidR="007F4580" w:rsidRPr="00F5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F6"/>
    <w:rsid w:val="007F4580"/>
    <w:rsid w:val="00F5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2021-04-05T08:25:00Z</dcterms:created>
  <dcterms:modified xsi:type="dcterms:W3CDTF">2021-04-05T08:26:00Z</dcterms:modified>
</cp:coreProperties>
</file>