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8F" w:rsidRDefault="0007268F" w:rsidP="00072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РФ, в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оплаты процессуальных издержек</w:t>
      </w:r>
    </w:p>
    <w:p w:rsidR="0007268F" w:rsidRPr="00301C48" w:rsidRDefault="0007268F" w:rsidP="00072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268F" w:rsidRPr="00301C48" w:rsidRDefault="0007268F" w:rsidP="0007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Опубликован и вступил в силу </w:t>
      </w:r>
      <w:bookmarkStart w:id="1" w:name="_Hlk72402090"/>
      <w:r w:rsidRPr="00301C48">
        <w:rPr>
          <w:rFonts w:ascii="Times New Roman" w:hAnsi="Times New Roman" w:cs="Times New Roman"/>
          <w:sz w:val="28"/>
          <w:szCs w:val="28"/>
        </w:rPr>
        <w:t>Федеральный закон от 30.04.2021 N 111-ФЗ "О внесении изменений в статью 132 Уголовно-процессуального кодекса Российской Федерации".</w:t>
      </w:r>
    </w:p>
    <w:bookmarkEnd w:id="1"/>
    <w:p w:rsidR="0007268F" w:rsidRPr="00301C48" w:rsidRDefault="0007268F" w:rsidP="0007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С учетом новой редакции ст. 132 УПК РФ процессуальные издержки взыскиваются не только с осужденных, но и с лиц, уголовное дело или уголовное преследование в отношении которых прекращено по основаниям, не дающим права на реабилитацию.</w:t>
      </w:r>
    </w:p>
    <w:p w:rsidR="0007268F" w:rsidRPr="00301C48" w:rsidRDefault="0007268F" w:rsidP="0007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Кроме того, определено, что при прекращении уголовного дела частного обвинения по такому основанию как отсутствие в деянии состава преступления,  в случае принятия закона, устраняющего преступность или наказуемость деяния, расходы потерпевшего, связанные с выплатой вознаграждения его представителю, подлежат взысканию с лица, в отношении которого такое уголовное преследование прекращено. </w:t>
      </w:r>
    </w:p>
    <w:p w:rsidR="0007268F" w:rsidRPr="00301C48" w:rsidRDefault="0007268F" w:rsidP="0007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11.05.2021.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8F"/>
    <w:rsid w:val="0007268F"/>
    <w:rsid w:val="002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2021-06-10T11:31:00Z</dcterms:created>
  <dcterms:modified xsi:type="dcterms:W3CDTF">2021-06-10T11:31:00Z</dcterms:modified>
</cp:coreProperties>
</file>