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05B9F">
        <w:rPr>
          <w:rFonts w:ascii="Times New Roman" w:hAnsi="Times New Roman" w:cs="Times New Roman"/>
          <w:b/>
          <w:sz w:val="24"/>
        </w:rPr>
        <w:t>Комментируем положения законодательства о возможности установления льготного периода по кредитным договорам индивидуальных предприним</w:t>
      </w:r>
      <w:bookmarkStart w:id="0" w:name="_GoBack"/>
      <w:bookmarkEnd w:id="0"/>
      <w:r w:rsidRPr="00905B9F">
        <w:rPr>
          <w:rFonts w:ascii="Times New Roman" w:hAnsi="Times New Roman" w:cs="Times New Roman"/>
          <w:b/>
          <w:sz w:val="24"/>
        </w:rPr>
        <w:t>ателей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Федеральным законом № 106-ФЗ от 03.04.2020 внесены изменения в Федеральный закон «О Центральном банке Российской Федерации и отдельные законодательные акты Российской Федерации в части особенностей изменения условий кредитного договора».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Поправками в законодательство установлено, что заемщик - индивидуальный предприниматель вправе потребовать у кредитора изменить условия кредитного договора для приостановления исполнения своих обязательств на срок, определенный заемщиком, но не более 6 месяцев.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Обратиться к кредитору с такими требованиями нужно в течение времени действия договора, не позднее 30 сентября 2020 года, при соблюдении следующих условий: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-кредитный договор заключен до 3 апреля 2020 года,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-размер кредита не превышает максимального размера, установленного Правительством РФ (для потребительских кредитов индивидуальных предпринимателей – это 300 тысяч рублей),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05B9F">
        <w:rPr>
          <w:rFonts w:ascii="Times New Roman" w:hAnsi="Times New Roman" w:cs="Times New Roman"/>
          <w:sz w:val="24"/>
        </w:rPr>
        <w:t>-если доход заемщика за месяц, предшествующий обращению к кредитору, снижен более чем на 30% по сравнению с его среднемесячным доходом за 2019 год, при этом среднемесячный доход определяется путем деления совокупного дохода за 2019 год на 12, а сведения о совокупном доходе за 2019 год  необходимо получить в Федеральной налоговой службе,</w:t>
      </w:r>
      <w:proofErr w:type="gramEnd"/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-также на момент обращения с требованием к кредитору в отношении такого кредитного договора не должны действовать кредитные каникулы.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В течение льготного периода не допускается начисление неустойки, штрафа и пени.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Срок рассмотрения кредитором требования заемщика составляет 5 дней, по истечении которых кредитор должен сообщить заемщику об изменении условий кредитного договора.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В случае неполучения заемщиком от кредитора в течение десяти дней после дня направления требования, уведомления об изменении условий кредитного договора, льготный период считается установленным со дня направления заемщиком требования кредитору.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Заемщик также вправе в любой момент в течение периода льготных условий прекратить действие льготного периода, направив кредитору уведомление об этом.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05B9F">
        <w:rPr>
          <w:rFonts w:ascii="Times New Roman" w:hAnsi="Times New Roman" w:cs="Times New Roman"/>
          <w:sz w:val="24"/>
        </w:rPr>
        <w:t>Изменения вступили в силу 03.04.2020.</w:t>
      </w:r>
    </w:p>
    <w:p w:rsidR="00905B9F" w:rsidRPr="00905B9F" w:rsidRDefault="00905B9F" w:rsidP="00905B9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F4580" w:rsidRPr="00905B9F" w:rsidRDefault="007F4580" w:rsidP="00905B9F">
      <w:pPr>
        <w:jc w:val="both"/>
        <w:rPr>
          <w:sz w:val="24"/>
        </w:rPr>
      </w:pPr>
    </w:p>
    <w:p w:rsidR="00905B9F" w:rsidRPr="00905B9F" w:rsidRDefault="00905B9F">
      <w:pPr>
        <w:jc w:val="both"/>
        <w:rPr>
          <w:sz w:val="24"/>
        </w:rPr>
      </w:pPr>
    </w:p>
    <w:sectPr w:rsidR="00905B9F" w:rsidRPr="009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F"/>
    <w:rsid w:val="007F4580"/>
    <w:rsid w:val="009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2021-04-05T08:28:00Z</dcterms:created>
  <dcterms:modified xsi:type="dcterms:W3CDTF">2021-04-05T08:28:00Z</dcterms:modified>
</cp:coreProperties>
</file>