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0" w:rsidRPr="001E4930" w:rsidRDefault="001E4930" w:rsidP="001E493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E4930">
        <w:rPr>
          <w:rFonts w:ascii="Times New Roman" w:hAnsi="Times New Roman" w:cs="Times New Roman"/>
          <w:b/>
          <w:sz w:val="24"/>
        </w:rPr>
        <w:t>До конца сентября договор ОСАГО может быть заключен без предоставления диагностической карты</w:t>
      </w:r>
    </w:p>
    <w:p w:rsidR="001E4930" w:rsidRPr="001E4930" w:rsidRDefault="001E4930" w:rsidP="001E49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4930">
        <w:rPr>
          <w:rFonts w:ascii="Times New Roman" w:hAnsi="Times New Roman" w:cs="Times New Roman"/>
          <w:sz w:val="24"/>
        </w:rPr>
        <w:t>Опубликован и вступил в силу Федеральный закон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ситуаций». Законом в новой редакции изложена статья 15 Федерального закона от 01.07.2011 №170-ФЗ «О техническом осмотре транспортных средств». Поправки затронули вопросы регулирования периодичности прохождения технического осмотра различными видами транспортных средств.</w:t>
      </w:r>
    </w:p>
    <w:p w:rsidR="001E4930" w:rsidRPr="001E4930" w:rsidRDefault="001E4930" w:rsidP="001E49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4930">
        <w:rPr>
          <w:rFonts w:ascii="Times New Roman" w:hAnsi="Times New Roman" w:cs="Times New Roman"/>
          <w:sz w:val="24"/>
        </w:rPr>
        <w:t xml:space="preserve">Однако важно отметить, что в связи с введенными ограничительными мерами по обеспечению санитарно-эпидемиологического благополучия населения в период с 01.03.2020 по 30.09.2020 включительно договор ОСАГО может быть заключен без предоставления диагностической карты, в случае </w:t>
      </w:r>
      <w:proofErr w:type="gramStart"/>
      <w:r w:rsidRPr="001E4930">
        <w:rPr>
          <w:rFonts w:ascii="Times New Roman" w:hAnsi="Times New Roman" w:cs="Times New Roman"/>
          <w:sz w:val="24"/>
        </w:rPr>
        <w:t>истечения срока прохождения предыдущего технического осмотра транспортного средства</w:t>
      </w:r>
      <w:proofErr w:type="gramEnd"/>
      <w:r w:rsidRPr="001E4930">
        <w:rPr>
          <w:rFonts w:ascii="Times New Roman" w:hAnsi="Times New Roman" w:cs="Times New Roman"/>
          <w:sz w:val="24"/>
        </w:rPr>
        <w:t>. В то же время законодателем закреплено, что диагностическая карта должна быть представлена страховщику в течение месяца со дня отмены ограничительных мер по обеспечению санитарно-эпидемиологического благополучия населения в конкретном субъекте Российской Федерации, но не позднее 31.10.2020. Поправки об этом приняты Федеральным законом от 25.05.2020 N 161-ФЗ "О внесении изменений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владельцев транспортных средств".</w:t>
      </w:r>
    </w:p>
    <w:p w:rsidR="007F4580" w:rsidRPr="001E4930" w:rsidRDefault="007F4580" w:rsidP="001E4930">
      <w:pPr>
        <w:jc w:val="both"/>
        <w:rPr>
          <w:sz w:val="24"/>
        </w:rPr>
      </w:pPr>
      <w:bookmarkStart w:id="0" w:name="_GoBack"/>
      <w:bookmarkEnd w:id="0"/>
    </w:p>
    <w:sectPr w:rsidR="007F4580" w:rsidRPr="001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0"/>
    <w:rsid w:val="001E4930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2021-04-05T08:26:00Z</dcterms:created>
  <dcterms:modified xsi:type="dcterms:W3CDTF">2021-04-05T08:26:00Z</dcterms:modified>
</cp:coreProperties>
</file>