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2F0" w:rsidRDefault="000E72F0" w:rsidP="000E72F0">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«Административная ответственность за пропаганду или публичное демонстрирование атрибутики или символики экстремистских организаций»</w:t>
      </w:r>
    </w:p>
    <w:p w:rsidR="000E72F0" w:rsidRDefault="000E72F0" w:rsidP="000E72F0">
      <w:pPr>
        <w:spacing w:after="0" w:line="240" w:lineRule="auto"/>
        <w:ind w:firstLine="709"/>
        <w:jc w:val="both"/>
        <w:rPr>
          <w:rFonts w:ascii="Times New Roman" w:hAnsi="Times New Roman" w:cs="Times New Roman"/>
          <w:sz w:val="24"/>
          <w:szCs w:val="24"/>
        </w:rPr>
      </w:pPr>
    </w:p>
    <w:p w:rsidR="000E72F0" w:rsidRDefault="000E72F0" w:rsidP="000E72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с п.1 ст.1 Федерального закона 25.07.2002 № 114-ФЗ «О противодействии экстремистской деятельности»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признается проявлениями экстремистской деятельности (экстремизмом).</w:t>
      </w:r>
    </w:p>
    <w:p w:rsidR="000E72F0" w:rsidRDefault="000E72F0" w:rsidP="000E72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со ст. 20.3 КоАП РФ за совершение такого характера деяний установлена административная ответственность.</w:t>
      </w:r>
    </w:p>
    <w:p w:rsidR="000E72F0" w:rsidRDefault="000E72F0" w:rsidP="000E72F0">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Санкцией статьи по части 1 регламентировано, что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влечет наложение на граждан административного штрафа в размере до 2  тысяч рублей либо</w:t>
      </w:r>
      <w:proofErr w:type="gramEnd"/>
      <w:r>
        <w:rPr>
          <w:rFonts w:ascii="Times New Roman" w:hAnsi="Times New Roman" w:cs="Times New Roman"/>
          <w:sz w:val="24"/>
          <w:szCs w:val="24"/>
        </w:rPr>
        <w:t xml:space="preserve"> административный арест на срок до 15 суток; на должностных лиц - до 4 тысяч рублей; на юридических лиц - до 50 тысяч рублей.  </w:t>
      </w:r>
    </w:p>
    <w:p w:rsidR="000E72F0" w:rsidRDefault="000E72F0" w:rsidP="000E72F0">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Изготовление или сбыт в целях пропаганды либо приобретение в целях сбыта или пропаганды нацистской атрибутики или символики,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которых запрещены федеральными законами также влечет административную ответственность согласно КоАП РФ (ч. 2 ст. 20.3 КоАП РФ).</w:t>
      </w:r>
      <w:proofErr w:type="gramEnd"/>
    </w:p>
    <w:p w:rsidR="000E72F0" w:rsidRDefault="000E72F0" w:rsidP="000E72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выявлении административно-наказуемых деяний, как по части 1, так и по части 2 статьи, предусмотрена обязательная конфискация предмета административного правонарушения.</w:t>
      </w:r>
    </w:p>
    <w:p w:rsidR="007F4580" w:rsidRDefault="007F4580">
      <w:bookmarkStart w:id="0" w:name="_GoBack"/>
      <w:bookmarkEnd w:id="0"/>
    </w:p>
    <w:sectPr w:rsidR="007F45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2F0"/>
    <w:rsid w:val="000E72F0"/>
    <w:rsid w:val="007F4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2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2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29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2021-04-05T07:15:00Z</dcterms:created>
  <dcterms:modified xsi:type="dcterms:W3CDTF">2021-04-05T07:15:00Z</dcterms:modified>
</cp:coreProperties>
</file>