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8" w:rsidRDefault="00F25A08" w:rsidP="00F25A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относится к источникам доходов служащего, полученных им за отчетный период?</w:t>
      </w:r>
    </w:p>
    <w:p w:rsidR="00F25A08" w:rsidRDefault="00F25A08" w:rsidP="00F25A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 по основному месту работы, от педагогической, научной и иной творческой деятельности, доход от вкладов в банках и иных кредитных организац</w:t>
      </w:r>
      <w:bookmarkStart w:id="0" w:name="_GoBack"/>
      <w:bookmarkEnd w:id="0"/>
      <w:r>
        <w:rPr>
          <w:sz w:val="28"/>
          <w:szCs w:val="28"/>
        </w:rPr>
        <w:t>иях, доход от ценных бумаг и долей участия в коммерческих организациях, иные доходы (пенсии, пособия, доход от продажи движимого (недвижимого) имущества и др.).</w:t>
      </w:r>
    </w:p>
    <w:p w:rsidR="006B6AFA" w:rsidRDefault="006B6AFA"/>
    <w:sectPr w:rsidR="006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08"/>
    <w:rsid w:val="006B6AFA"/>
    <w:rsid w:val="00F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2020-11-05T09:32:00Z</dcterms:created>
  <dcterms:modified xsi:type="dcterms:W3CDTF">2020-11-05T09:32:00Z</dcterms:modified>
</cp:coreProperties>
</file>