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C" w:rsidRPr="007C5ABF" w:rsidRDefault="00E530BC" w:rsidP="00E53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BF">
        <w:rPr>
          <w:rFonts w:ascii="Times New Roman" w:hAnsi="Times New Roman" w:cs="Times New Roman"/>
          <w:b/>
          <w:sz w:val="28"/>
          <w:szCs w:val="28"/>
        </w:rPr>
        <w:t>Установлены дополнительные требования к розничной продаже алкогольной продукции в объектах общественного питания, расположенных в многоквартирных домах</w:t>
      </w:r>
    </w:p>
    <w:p w:rsidR="00E530BC" w:rsidRPr="007C5ABF" w:rsidRDefault="00E530BC" w:rsidP="00E5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Федеральным законом от 24.04.2020 № 145-ФЗ внесены изменения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>
        <w:rPr>
          <w:rFonts w:ascii="Times New Roman" w:hAnsi="Times New Roman" w:cs="Times New Roman"/>
          <w:sz w:val="28"/>
          <w:szCs w:val="28"/>
        </w:rPr>
        <w:t>спития) алкогольной продукции».</w:t>
      </w:r>
    </w:p>
    <w:p w:rsidR="00E530BC" w:rsidRPr="007C5ABF" w:rsidRDefault="00E530BC" w:rsidP="00E5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В частности, с 5 мая 2020 года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не менее 20 квадратных метров.</w:t>
      </w:r>
    </w:p>
    <w:p w:rsidR="00E530BC" w:rsidRDefault="00E530BC" w:rsidP="00E5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Нововведениями субъекты Российской Федерации наделены правом устанавливать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BC"/>
    <w:rsid w:val="009C67F7"/>
    <w:rsid w:val="00E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2020-05-06T08:08:00Z</dcterms:created>
  <dcterms:modified xsi:type="dcterms:W3CDTF">2020-05-06T08:08:00Z</dcterms:modified>
</cp:coreProperties>
</file>