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DF" w:rsidRPr="002D2AD3" w:rsidRDefault="00D760DF" w:rsidP="00D760DF">
      <w:pPr>
        <w:spacing w:after="0" w:line="240" w:lineRule="auto"/>
        <w:ind w:firstLine="709"/>
        <w:jc w:val="both"/>
        <w:rPr>
          <w:rFonts w:ascii="Times New Roman" w:hAnsi="Times New Roman" w:cs="Times New Roman"/>
          <w:b/>
          <w:sz w:val="28"/>
          <w:szCs w:val="28"/>
        </w:rPr>
      </w:pPr>
      <w:r w:rsidRPr="002D2AD3">
        <w:rPr>
          <w:rFonts w:ascii="Times New Roman" w:hAnsi="Times New Roman" w:cs="Times New Roman"/>
          <w:b/>
          <w:sz w:val="28"/>
          <w:szCs w:val="28"/>
        </w:rPr>
        <w:t>Уголовная ответственность за коммерческий подкуп (ст. 204 УК РФ)</w:t>
      </w:r>
    </w:p>
    <w:p w:rsidR="00D760DF" w:rsidRPr="00741213"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Статьей 204 Уголовного кодекса Российской Федерации установлена уголовная ответственность за коммерческий подкуп, то есть:</w:t>
      </w:r>
    </w:p>
    <w:p w:rsidR="00D760DF" w:rsidRPr="00741213"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 за незаконную передачу лицу, выполняющему управленческие функции в коммерческой или иной организации, денег, ценных бумаг, иного имущества, незаконное оказание ему услуг имущественного характера, предоставление иных имущественных прав, включая ситуации,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760DF" w:rsidRPr="00741213"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 за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760DF" w:rsidRPr="00741213"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Предметом коммерческого подкупа являются деньги, ценные бумаги и иное имущество, а также услуги имущественного характера или другие имущественные права.</w:t>
      </w:r>
    </w:p>
    <w:p w:rsidR="00D760DF" w:rsidRPr="00741213"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Незаконным оказанием услуг имущественного характера является предоставление вопреки установленным правилам в качестве коммерческого подкупа любых имущественных выгод, в том числе освобождение от имущественных обязательств (напр.,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D760DF" w:rsidRPr="00741213"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 xml:space="preserve">Имущественные права включают право на имущество, в том числе право требования кредитора, так и иные права, имеющие денежное выражение, напр. исключительное право на результаты интеллектуальной деятельности и приравненные к ним средства индивидуализации (ст. 1225 ГК РФ). Получение подкупа в виде незаконного предоставления имущественных прав предполагает возникновение у лица юридически закрепленной возможности вступить во владение или распорядиться чужим имуществом </w:t>
      </w:r>
      <w:r w:rsidRPr="00741213">
        <w:rPr>
          <w:rFonts w:ascii="Times New Roman" w:hAnsi="Times New Roman" w:cs="Times New Roman"/>
          <w:sz w:val="28"/>
          <w:szCs w:val="28"/>
        </w:rPr>
        <w:lastRenderedPageBreak/>
        <w:t>как своим собственным, требовать от должника исполнения в его пользу имущественных обязательств и др.</w:t>
      </w:r>
    </w:p>
    <w:p w:rsidR="00D760DF" w:rsidRPr="00741213"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Переданное в качестве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D760DF" w:rsidRPr="00741213"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Подкуп будет иметь место как в том случае, когда его предмет передается соответствующему субъекту, так и тогда, когда предмет подкупа передается не самому лицу, выполняющему управленческие функции, а его родным или близким, но с его согласия либо если он не возражал против этого и использовал свои служебные полномочия в пользу дающего предмет подкупа.</w:t>
      </w:r>
    </w:p>
    <w:p w:rsidR="00D760DF" w:rsidRDefault="00D760DF" w:rsidP="00D760DF">
      <w:pPr>
        <w:spacing w:after="0" w:line="240" w:lineRule="auto"/>
        <w:ind w:firstLine="709"/>
        <w:jc w:val="both"/>
        <w:rPr>
          <w:rFonts w:ascii="Times New Roman" w:hAnsi="Times New Roman" w:cs="Times New Roman"/>
          <w:sz w:val="28"/>
          <w:szCs w:val="28"/>
        </w:rPr>
      </w:pPr>
      <w:r w:rsidRPr="00741213">
        <w:rPr>
          <w:rFonts w:ascii="Times New Roman" w:hAnsi="Times New Roman" w:cs="Times New Roman"/>
          <w:sz w:val="28"/>
          <w:szCs w:val="28"/>
        </w:rPr>
        <w:t>Максимальным наказанием за совершение коммерческого подкупа является лишение свободы на срок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9C67F7" w:rsidRDefault="009C67F7">
      <w:bookmarkStart w:id="0" w:name="_GoBack"/>
      <w:bookmarkEnd w:id="0"/>
    </w:p>
    <w:sectPr w:rsidR="009C6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F"/>
    <w:rsid w:val="009C67F7"/>
    <w:rsid w:val="00D7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2020-05-06T08:06:00Z</dcterms:created>
  <dcterms:modified xsi:type="dcterms:W3CDTF">2020-05-06T08:06:00Z</dcterms:modified>
</cp:coreProperties>
</file>