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E" w:rsidRPr="002D2AD3" w:rsidRDefault="00961E7E" w:rsidP="00961E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3">
        <w:rPr>
          <w:rFonts w:ascii="Times New Roman" w:hAnsi="Times New Roman" w:cs="Times New Roman"/>
          <w:b/>
          <w:sz w:val="28"/>
          <w:szCs w:val="28"/>
        </w:rPr>
        <w:t>Предусмотрены случаи продления срока меры пресечения после утверждения обвинительного заключения</w:t>
      </w:r>
    </w:p>
    <w:p w:rsidR="00961E7E" w:rsidRPr="001E5625" w:rsidRDefault="00961E7E" w:rsidP="0096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25">
        <w:rPr>
          <w:rFonts w:ascii="Times New Roman" w:hAnsi="Times New Roman" w:cs="Times New Roman"/>
          <w:sz w:val="28"/>
          <w:szCs w:val="28"/>
        </w:rPr>
        <w:t>19.02.2018 Президентом России подписан Федеральный закон №27-ФЗ, которым внесены изменения в статьи 37, 109, 221, 226 и 439 Уголовно-процессуального кодекса Российской Федерации.</w:t>
      </w:r>
    </w:p>
    <w:p w:rsidR="00961E7E" w:rsidRPr="001E5625" w:rsidRDefault="00961E7E" w:rsidP="0096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25">
        <w:rPr>
          <w:rFonts w:ascii="Times New Roman" w:hAnsi="Times New Roman" w:cs="Times New Roman"/>
          <w:sz w:val="28"/>
          <w:szCs w:val="28"/>
        </w:rPr>
        <w:t>Федеральным законом установлено, что по уголовному делу, направляемому прокурору с обвинительным заключением, обвинительным актом, обвинительным постановлением или постановлением о направлении уголовного дела в суд для применения принудительной меры медицинского характера, по ходатайству следователя или дознавателя срок домашнего ареста или срок содержания под стражей может быть продлен для обеспечения принятия прокурором, а также судом решений по поступившему уголовному делу;</w:t>
      </w:r>
    </w:p>
    <w:p w:rsidR="00961E7E" w:rsidRPr="001E5625" w:rsidRDefault="00961E7E" w:rsidP="0096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25">
        <w:rPr>
          <w:rFonts w:ascii="Times New Roman" w:hAnsi="Times New Roman" w:cs="Times New Roman"/>
          <w:sz w:val="28"/>
          <w:szCs w:val="28"/>
        </w:rPr>
        <w:t>в случае возвращения прокурором уголовного дела следователю и обжалования данного решения следователем, а также возвращения уголовного дела дознавателю и обжалования данного решения дознавателем по ходатайству следователя или дознавателя срок содержания под стражей может быть продлен для обеспечения принятия вышестоящим прокурором, а также судом решений по поступившему уголовному делу;</w:t>
      </w:r>
    </w:p>
    <w:p w:rsidR="00961E7E" w:rsidRPr="001E5625" w:rsidRDefault="00961E7E" w:rsidP="0096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25">
        <w:rPr>
          <w:rFonts w:ascii="Times New Roman" w:hAnsi="Times New Roman" w:cs="Times New Roman"/>
          <w:sz w:val="28"/>
          <w:szCs w:val="28"/>
        </w:rPr>
        <w:t>в необходимых случаях (например, когда срок домашнего ареста или содержания под стражей оказывается недостаточным для принятия судом решения по поступившему уголовному делу) по ходатайству прокурора, возбужденному перед судом в период досудебного производства не позднее чем за 7 суток до истечения срока домашнего ареста или содержания под стражей, срок домашнего ареста или содержания под стражей может быть продлен до 30 суток.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7E"/>
    <w:rsid w:val="00961E7E"/>
    <w:rsid w:val="009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2020-05-06T08:05:00Z</dcterms:created>
  <dcterms:modified xsi:type="dcterms:W3CDTF">2020-05-06T08:05:00Z</dcterms:modified>
</cp:coreProperties>
</file>