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1" w:rsidRDefault="003F2BA1" w:rsidP="003F2BA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в день увольнения работодатель не выплачивает окончательный расчет и не отдает трудовую книжку</w:t>
      </w:r>
    </w:p>
    <w:p w:rsidR="003F2BA1" w:rsidRDefault="003F2BA1" w:rsidP="003F2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Трудовым законодательством установлен порядок и сроки выплаты </w:t>
      </w:r>
      <w:proofErr w:type="gramStart"/>
      <w:r>
        <w:rPr>
          <w:rFonts w:ascii="Times New Roman" w:hAnsi="Times New Roman"/>
          <w:sz w:val="28"/>
          <w:szCs w:val="28"/>
        </w:rPr>
        <w:t>расчетных</w:t>
      </w:r>
      <w:proofErr w:type="gramEnd"/>
      <w:r>
        <w:rPr>
          <w:rFonts w:ascii="Times New Roman" w:hAnsi="Times New Roman"/>
          <w:sz w:val="28"/>
          <w:szCs w:val="28"/>
        </w:rPr>
        <w:t>, а также выдачи трудовой книжки работнику, увольняющемуся с рабочего места.</w:t>
      </w:r>
    </w:p>
    <w:p w:rsidR="003F2BA1" w:rsidRDefault="003F2BA1" w:rsidP="003F2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согласно ст. 80 Трудового кодекса РФ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</w:p>
    <w:p w:rsidR="003F2BA1" w:rsidRDefault="003F2BA1" w:rsidP="003F2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 (ст. 84.1 ТК РФ).</w:t>
      </w:r>
    </w:p>
    <w:p w:rsidR="003F2BA1" w:rsidRDefault="003F2BA1" w:rsidP="003F2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направления уведомления работодатель освобождается от ответственности за выдачу трудовой книжки.</w:t>
      </w:r>
    </w:p>
    <w:p w:rsidR="003F2BA1" w:rsidRDefault="003F2BA1" w:rsidP="003F2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вышеуказанных требований трудового законодательства предусмотрена административная ответственность по ч. 1 и ч. 6 ст. 5.27 КоАП РФ.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1"/>
    <w:rsid w:val="003F2BA1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2020-07-02T12:30:00Z</dcterms:created>
  <dcterms:modified xsi:type="dcterms:W3CDTF">2020-07-02T12:30:00Z</dcterms:modified>
</cp:coreProperties>
</file>