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ПЕСОЧЕНСКОГО СЕЛЬСКОГО ПОСЕЛЕНИЯ</w:t>
      </w:r>
    </w:p>
    <w:p>
      <w:pPr>
        <w:suppressAutoHyphens w:val="0"/>
        <w:rPr>
          <w:rFonts w:eastAsia="Times New Roman"/>
          <w:sz w:val="24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>
      <w:pPr>
        <w:suppressAutoHyphens w:val="0"/>
        <w:rPr>
          <w:rFonts w:hint="default"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30</w:t>
      </w:r>
      <w:r>
        <w:rPr>
          <w:rFonts w:eastAsia="Times New Roman"/>
          <w:sz w:val="28"/>
          <w:szCs w:val="28"/>
          <w:u w:val="single"/>
          <w:lang w:eastAsia="ru-RU"/>
        </w:rPr>
        <w:t>»   января  202</w:t>
      </w:r>
      <w:r>
        <w:rPr>
          <w:rFonts w:hint="default" w:eastAsia="Times New Roman"/>
          <w:sz w:val="28"/>
          <w:szCs w:val="28"/>
          <w:u w:val="single"/>
          <w:lang w:val="en-US" w:eastAsia="ru-RU"/>
        </w:rPr>
        <w:t>3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 </w:t>
      </w:r>
      <w:r>
        <w:rPr>
          <w:rFonts w:hint="default" w:eastAsia="Times New Roman"/>
          <w:sz w:val="28"/>
          <w:szCs w:val="28"/>
          <w:lang w:val="en-US" w:eastAsia="ru-RU"/>
        </w:rPr>
        <w:t>9</w:t>
      </w:r>
    </w:p>
    <w:p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д</w:t>
      </w:r>
      <w:r>
        <w:rPr>
          <w:rFonts w:eastAsia="Times New Roman"/>
          <w:sz w:val="24"/>
          <w:szCs w:val="24"/>
          <w:lang w:eastAsia="ru-RU"/>
        </w:rPr>
        <w:t xml:space="preserve">. Сухотиновка   </w:t>
      </w:r>
    </w:p>
    <w:p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«О внесении изменений в постановление администрации 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сельского поселения от 15 июня 2012 года №2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1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сельского поселения Верховского района муниципальной услуги «Присвоение адреса объектам недвижимости»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В целях приведения административного регламента предоставления муниципальной услуги  «Об утверждении административного регламента предоставления администрацией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муниципальной услуги «Присвоение адреса объектам недвижимости»» в соответствии с Федеральным законом от 6 октября 2003 года №131-ФЗ «Об общих принципах организации местного 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Федеральным законом от 302 декабря 2020  года №509-ФЗ «О внесении изменений в отдельные законодательные акты Российской Федерации», администрация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ПОСТАНОВЛЯЕТ: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1. Внести в административный регламент «Об утверждении административного регламента предоставления администрацией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муниципальной услуги «Присвоение адреса объектам недвижимости»», утвержденный постановлением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Орловской области от 15 июня 2012 года №2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hint="default" w:ascii="Arial" w:hAnsi="Arial" w:cs="Arial"/>
          <w:sz w:val="24"/>
          <w:szCs w:val="24"/>
        </w:rPr>
        <w:t>, (далее Административный регламент) следующие дополнения и изменения: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1) раздел 2 Административного регламента  дополнить пунктами 2.14 и 2.15 следующего содержания: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«2.14  Исправление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2.15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2 к Административному регламенту.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2.16 Заявление может быть подано заявителем в администрацию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одним из следующих способов: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- лично;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через законного представителя;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почтой;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по электронной почте.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2.17 Специалист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2.18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 3 рабочих дней с момента регистрации соответствующего заявления.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2.19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2.20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2.21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2.22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2.23 Юридическим фактом, являющимся основанием для начала исполнения административной процедуры, является регистрация в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заявления о выдаче дубликата документа.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2.24 Дубликат документа оформляется в случае утраты или порчи документа.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2.25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 к  Административному регламенту.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2.26 В случае установления отсутствия оснований для отказа в приеме к рассмотрению документов, указанных в части 2.11.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2.27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2.28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услуги.»;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2) пункт 5.1. раздела 5 Административного регламента дополнить подпунктом 8 следующего содержания: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210-ФЗ.»;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3) пункт 5.9. раздела 5 Административного регламента изложить в следующей редакции: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«5.9.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4) Административный регламент дополнить приложениями № 3, 4, 5, согласно приложениям № 2 к настоящему постановлению.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2. Обнародовать настоящее постановление и разместить на  официальном сайте администрации  Верховского района Орловской области </w:t>
      </w:r>
      <w:r>
        <w:rPr>
          <w:rFonts w:hint="default" w:ascii="Arial" w:hAnsi="Arial" w:cs="Arial"/>
          <w:sz w:val="24"/>
          <w:szCs w:val="24"/>
          <w:lang w:val="ru-RU"/>
        </w:rPr>
        <w:t>на странице Песоченского сельского поселения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3.    Контроль за исполнением постановления оставляю за собой.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Л.Н.Селютина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Приложение 1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к постановлению администрации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15.06.2012 года № 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 «Приложение 3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к административному регламенту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предоставления муниципальной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услуги «Выдача разрешения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на перемещение отходов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строительства, сноса зданий и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сооружений, в том числе грунтов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            сельского поселения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Главе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color w:val="FF0000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связи с заявителем: 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 исправлении технической ошибки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Прошу     внести     исправить    техническую     ошибку,    допущенную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в____________________________________________________________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(наименование подтверждающего документа, в котором допущена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техническая ошибка)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от ____________ N ______, ранее выданным 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(наименование уполномоченного органа), а именно: _________________________________________________________________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(указывается часть сведений, в которых допущена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техническая ошибка)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заменить на_______________________________________________________.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(указываются корректные сведения)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Документы, подтверждающие наличие технической ошибки: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1. __________________________________________________________________;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2. __________________________________________________________________;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3. __________________________________________________________________.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Настоящим  подтверждаем  согласие  на  размещение  данного  заявления и прилагаемых к нему документов.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Контактное лицо: Ф.И.О.________________________________________;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номер контактного телефона ________________;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адрес электронной почты 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Настоящим  подтверждаем, что в ранее представленные документы изменения и дополнения не вносились.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Дополнительная информация: 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К настоящему заявлению прилагаются документы на _______________     страницах.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Руководитель юридического лица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или индивидуальный предприниматель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              _______________________________  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(подпись)                                  (фамилия, имя, отчество)    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Печать (при наличии)</w:t>
      </w: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</w:t>
      </w:r>
    </w:p>
    <w:p>
      <w:pPr>
        <w:pStyle w:val="6"/>
        <w:widowControl w:val="0"/>
        <w:tabs>
          <w:tab w:val="left" w:pos="3210"/>
        </w:tabs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Приложение 2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к постановлению администрации </w:t>
      </w:r>
    </w:p>
    <w:p>
      <w:pPr>
        <w:pStyle w:val="6"/>
        <w:widowControl w:val="0"/>
        <w:tabs>
          <w:tab w:val="left" w:pos="3210"/>
        </w:tabs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Верховского района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1</w:t>
      </w:r>
      <w:r>
        <w:rPr>
          <w:rFonts w:hint="default" w:ascii="Arial" w:hAnsi="Arial" w:cs="Arial"/>
          <w:sz w:val="24"/>
          <w:szCs w:val="24"/>
          <w:lang w:val="ru-RU"/>
        </w:rPr>
        <w:t>5</w:t>
      </w:r>
      <w:r>
        <w:rPr>
          <w:rFonts w:hint="default" w:ascii="Arial" w:hAnsi="Arial" w:cs="Arial"/>
          <w:sz w:val="24"/>
          <w:szCs w:val="24"/>
        </w:rPr>
        <w:t>.06.2012 года № 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«Приложение 4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к административному регламенту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предоставления муниципальной услуги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«Выдача разрешения на перемещение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отходов строительства, сноса зданий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и сооружений, в том числе грунтов, 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поселения»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Главе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связи с заявителем: 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 выдаче дубликата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Прошу     дубликат__________________________________________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(наименование документа)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от ____________ N ______, ранее выданный _______________________________________________________________,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(наименование уполномоченного органа)</w:t>
      </w:r>
    </w:p>
    <w:p>
      <w:pPr>
        <w:pStyle w:val="6"/>
        <w:widowControl w:val="0"/>
        <w:tabs>
          <w:tab w:val="left" w:pos="3210"/>
        </w:tabs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связи с __________________________________________________________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(кратко описывается причина, приведшая </w:t>
      </w:r>
    </w:p>
    <w:p>
      <w:pPr>
        <w:rPr>
          <w:rFonts w:hint="default" w:ascii="Arial" w:hAnsi="Arial" w:eastAsia="Times New Roman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</w:rPr>
        <w:t>_____________________________________________________________.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к необходимости получения дубликата)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Уведомление об отказе предоставлении муниципальной услуги прошу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(нужное отметить знаком “V” или “X”)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выдать лично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направить почтовым переводом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направить по электронной почте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Руководитель юридического лица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или индивидуальный предприниматель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_________________              _______________________________   ____________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(подпись)                             (фамилия, имя, отчество)                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Печать (при наличии)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← 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Приложение 3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к постановлению администрации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Верховского района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       27.11.2018 года №</w:t>
      </w:r>
      <w:r>
        <w:rPr>
          <w:rFonts w:hint="default" w:ascii="Arial" w:hAnsi="Arial" w:cs="Arial"/>
          <w:sz w:val="24"/>
          <w:szCs w:val="24"/>
          <w:lang w:val="ru-RU"/>
        </w:rPr>
        <w:t>25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«Приложение 5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к административному регламенту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предоставления муниципальной услуги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«Выдача разрешения на перемещение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отходов строительства, сноса зданий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и сооружений, в том числе грунтов,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на территории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сельского поселения»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Главе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(Ф. И. О.)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от ____________________________________________________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(для юридических лиц - наименование, государственный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регистрационный  номер   записи   о  государственной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регистрации     юридического    лица    в     едином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государственном    реестре    юридических   лиц    и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идентификационный     номер        налогоплательщика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(за исключением  случаев,  если  заявителем является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иностранное  юридическое лицо); для физических лиц -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фамилия,  имя  и  отчество  (при наличии), реквизиты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документа,   удостоверяющего   личность    заявителя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(для гражданина)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Адрес заявителя: ______________________________________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(местонахождение юридического лица;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место регистрации физического лица)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Почтовый  адрес  и  (или)  адрес  электронной почты для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связи с заявителем: ___________________________________</w:t>
      </w: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ЗАЯВЛЕНИЕ</w:t>
      </w:r>
    </w:p>
    <w:p>
      <w:pPr>
        <w:pStyle w:val="6"/>
        <w:widowControl w:val="0"/>
        <w:tabs>
          <w:tab w:val="left" w:pos="3210"/>
        </w:tabs>
        <w:ind w:firstLine="70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 оставлении запроса без рассмотрения</w:t>
      </w: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Прошу (сим)  оставить без рассмотрения заявление _____________________ по причине __________________________________.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Заявитель: ________________________________________________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(Ф. И. О., должность представителя юридического лица,   </w:t>
      </w: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Ф. И. О. физического лица или его представителя)     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</w:t>
      </w: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(подпись)</w:t>
      </w: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_______________________»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(дата)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6"/>
        <w:widowControl w:val="0"/>
        <w:tabs>
          <w:tab w:val="left" w:pos="3210"/>
        </w:tabs>
        <w:ind w:firstLine="709"/>
        <w:jc w:val="both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1CE6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17B3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1C12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  <w:rsid w:val="5B0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qFormat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7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  <w:style w:type="character" w:customStyle="1" w:styleId="7">
    <w:name w:val="Верхний колонтитул Знак"/>
    <w:basedOn w:val="2"/>
    <w:link w:val="6"/>
    <w:qFormat/>
    <w:locked/>
    <w:uiPriority w:val="99"/>
    <w:rPr>
      <w:rFonts w:ascii="Calibri" w:hAnsi="Calibri" w:cs="Calibri"/>
    </w:rPr>
  </w:style>
  <w:style w:type="paragraph" w:customStyle="1" w:styleId="8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qFormat/>
    <w:locked/>
    <w:uiPriority w:val="99"/>
    <w:rPr>
      <w:rFonts w:ascii="Segoe UI" w:hAnsi="Segoe UI" w:cs="Segoe UI"/>
      <w:sz w:val="18"/>
      <w:szCs w:val="18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28E5-8224-4DEC-A946-78068E8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2738</Words>
  <Characters>15607</Characters>
  <Lines>130</Lines>
  <Paragraphs>36</Paragraphs>
  <TotalTime>100</TotalTime>
  <ScaleCrop>false</ScaleCrop>
  <LinksUpToDate>false</LinksUpToDate>
  <CharactersWithSpaces>18309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2022-12-22T12:17:00Z</dcterms:created>
  <dc:creator>1</dc:creator>
  <cp:lastModifiedBy>admin_pesochnoe</cp:lastModifiedBy>
  <cp:lastPrinted>2022-12-23T08:00:00Z</cp:lastPrinted>
  <dcterms:modified xsi:type="dcterms:W3CDTF">2023-01-30T10:45:06Z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EAFAC95D949443C48887AEB24714DA05</vt:lpwstr>
  </property>
</Properties>
</file>