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7" w:rsidRDefault="00351F87" w:rsidP="00351F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ОРЛОВСКАЯ ОБЛАСТЬ</w:t>
      </w:r>
    </w:p>
    <w:p w:rsidR="00351F87" w:rsidRDefault="00351F87" w:rsidP="00351F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ВЕРХОВСКИЙ РАЙОН</w:t>
      </w:r>
    </w:p>
    <w:p w:rsidR="00351F87" w:rsidRDefault="00351F87" w:rsidP="00351F87">
      <w:pPr>
        <w:keepNext/>
        <w:jc w:val="center"/>
        <w:outlineLvl w:val="2"/>
        <w:rPr>
          <w:rFonts w:eastAsia="Times New Roman"/>
          <w:b/>
          <w:spacing w:val="-10"/>
          <w:sz w:val="28"/>
          <w:szCs w:val="28"/>
        </w:rPr>
      </w:pPr>
      <w:r>
        <w:rPr>
          <w:rFonts w:eastAsia="Times New Roman"/>
          <w:b/>
          <w:spacing w:val="-10"/>
          <w:sz w:val="28"/>
          <w:szCs w:val="28"/>
        </w:rPr>
        <w:t>АДМИНИСТРАЦИЯ  КОРСУНСКОГО СЕЛЬСКОГО ПОСЕЛЕНИЯ</w:t>
      </w:r>
    </w:p>
    <w:p w:rsidR="00351F87" w:rsidRDefault="00351F87" w:rsidP="00351F87">
      <w:pPr>
        <w:keepNext/>
        <w:jc w:val="center"/>
        <w:outlineLvl w:val="0"/>
        <w:rPr>
          <w:rFonts w:eastAsia="Times New Roman"/>
          <w:b/>
          <w:spacing w:val="60"/>
          <w:sz w:val="28"/>
          <w:szCs w:val="28"/>
        </w:rPr>
      </w:pPr>
    </w:p>
    <w:p w:rsidR="00351F87" w:rsidRDefault="00351F87" w:rsidP="00351F87">
      <w:pPr>
        <w:keepNext/>
        <w:jc w:val="center"/>
        <w:outlineLvl w:val="0"/>
        <w:rPr>
          <w:rFonts w:eastAsia="Times New Roman"/>
          <w:b/>
          <w:spacing w:val="60"/>
          <w:sz w:val="28"/>
          <w:szCs w:val="28"/>
        </w:rPr>
      </w:pPr>
      <w:r>
        <w:rPr>
          <w:rFonts w:eastAsia="Times New Roman"/>
          <w:b/>
          <w:spacing w:val="60"/>
          <w:sz w:val="28"/>
          <w:szCs w:val="28"/>
        </w:rPr>
        <w:t>ПОСТАНОВЛЕНИЕ</w:t>
      </w:r>
    </w:p>
    <w:p w:rsidR="00351F87" w:rsidRDefault="00351F87" w:rsidP="00351F87">
      <w:pPr>
        <w:jc w:val="center"/>
        <w:rPr>
          <w:rFonts w:ascii="Times New Roman CYR" w:eastAsia="Times New Roman" w:hAnsi="Times New Roman CYR"/>
        </w:rPr>
      </w:pPr>
    </w:p>
    <w:tbl>
      <w:tblPr>
        <w:tblW w:w="0" w:type="auto"/>
        <w:tblInd w:w="3510" w:type="dxa"/>
        <w:tblLook w:val="04A0"/>
      </w:tblPr>
      <w:tblGrid>
        <w:gridCol w:w="1440"/>
        <w:gridCol w:w="1197"/>
      </w:tblGrid>
      <w:tr w:rsidR="00351F87" w:rsidTr="00351F87">
        <w:tc>
          <w:tcPr>
            <w:tcW w:w="1440" w:type="dxa"/>
          </w:tcPr>
          <w:p w:rsidR="00351F87" w:rsidRDefault="00351F87">
            <w:pPr>
              <w:ind w:left="-113" w:right="-57"/>
              <w:rPr>
                <w:rFonts w:ascii="Times New Roman CYR" w:eastAsia="Times New Roman" w:hAnsi="Times New Roman CYR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351F87" w:rsidRDefault="00351F87">
            <w:pPr>
              <w:rPr>
                <w:rFonts w:ascii="Times New Roman CYR" w:eastAsia="Times New Roman" w:hAnsi="Times New Roman CYR"/>
                <w:b/>
                <w:sz w:val="28"/>
                <w:szCs w:val="28"/>
              </w:rPr>
            </w:pPr>
          </w:p>
        </w:tc>
      </w:tr>
    </w:tbl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  <w:r>
        <w:rPr>
          <w:rFonts w:ascii="Times New Roman CYR" w:eastAsia="Times New Roman" w:hAnsi="Times New Roman CYR"/>
          <w:sz w:val="28"/>
        </w:rPr>
        <w:t xml:space="preserve">от  27 октября 2017 года </w:t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</w:r>
      <w:r>
        <w:rPr>
          <w:rFonts w:ascii="Times New Roman CYR" w:eastAsia="Times New Roman" w:hAnsi="Times New Roman CYR"/>
          <w:sz w:val="28"/>
        </w:rPr>
        <w:tab/>
        <w:t>№10</w:t>
      </w: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  <w:r>
        <w:rPr>
          <w:rFonts w:ascii="Times New Roman CYR" w:eastAsia="Times New Roman" w:hAnsi="Times New Roman CYR"/>
          <w:sz w:val="28"/>
        </w:rPr>
        <w:t xml:space="preserve">с. </w:t>
      </w:r>
      <w:proofErr w:type="spellStart"/>
      <w:r>
        <w:rPr>
          <w:rFonts w:ascii="Times New Roman CYR" w:eastAsia="Times New Roman" w:hAnsi="Times New Roman CYR"/>
          <w:sz w:val="28"/>
        </w:rPr>
        <w:t>Корсунь</w:t>
      </w:r>
      <w:proofErr w:type="spellEnd"/>
    </w:p>
    <w:p w:rsidR="00351F87" w:rsidRDefault="00351F87" w:rsidP="00351F87">
      <w:pPr>
        <w:ind w:right="4495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ind w:right="4495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pStyle w:val="a3"/>
        <w:shd w:val="clear" w:color="auto" w:fill="FFFFFF"/>
        <w:spacing w:before="0" w:beforeAutospacing="0" w:after="0" w:afterAutospacing="0" w:line="240" w:lineRule="exact"/>
        <w:ind w:right="4495"/>
        <w:rPr>
          <w:sz w:val="28"/>
          <w:szCs w:val="28"/>
        </w:rPr>
      </w:pPr>
      <w:r>
        <w:rPr>
          <w:sz w:val="28"/>
          <w:szCs w:val="28"/>
        </w:rPr>
        <w:t>Об организации пожарно-профилактической работы</w:t>
      </w:r>
    </w:p>
    <w:p w:rsidR="00351F87" w:rsidRDefault="00351F87" w:rsidP="00351F87">
      <w:pPr>
        <w:pStyle w:val="a3"/>
        <w:shd w:val="clear" w:color="auto" w:fill="FFFFFF"/>
        <w:spacing w:before="0" w:beforeAutospacing="0" w:after="0" w:afterAutospacing="0" w:line="240" w:lineRule="exact"/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 в жилом секторе и на объектах с массовым пребыванием людей </w:t>
      </w:r>
    </w:p>
    <w:p w:rsidR="00351F87" w:rsidRDefault="00351F87" w:rsidP="00351F87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351F87" w:rsidRDefault="00351F87" w:rsidP="00351F87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351F87" w:rsidRDefault="00351F87" w:rsidP="00351F87">
      <w:pPr>
        <w:spacing w:after="120"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 на основании Устава Корсунского сельского поселения, в целях реализации полномочий администрации Корсунского сельского поселения по обеспечению первичных мер пожарной безопасности на территории Корсунского сельского поселения, обеспечения защищенности населения и имущества от</w:t>
      </w:r>
      <w:proofErr w:type="gramEnd"/>
      <w:r>
        <w:rPr>
          <w:sz w:val="28"/>
          <w:szCs w:val="28"/>
        </w:rPr>
        <w:t xml:space="preserve"> пожаров администрация Корсунского сельского поселения</w:t>
      </w:r>
    </w:p>
    <w:p w:rsidR="00351F87" w:rsidRDefault="00351F87" w:rsidP="00351F87">
      <w:pPr>
        <w:spacing w:after="120"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51F87" w:rsidRDefault="00351F87" w:rsidP="00351F87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об организации пожарно-профилактической работы в жилом секторе и на объектах с массовым пребыванием людей на территории Корсунского сельского поселения.</w:t>
      </w:r>
    </w:p>
    <w:p w:rsidR="00351F87" w:rsidRDefault="00351F87" w:rsidP="00351F87">
      <w:pPr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51F87" w:rsidRDefault="00351F87" w:rsidP="00351F8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установленным порядком.</w:t>
      </w:r>
    </w:p>
    <w:p w:rsidR="00351F87" w:rsidRDefault="00351F87" w:rsidP="00351F87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spacing w:line="240" w:lineRule="exact"/>
        <w:jc w:val="both"/>
        <w:rPr>
          <w:b/>
          <w:sz w:val="28"/>
          <w:szCs w:val="28"/>
        </w:rPr>
      </w:pPr>
    </w:p>
    <w:p w:rsidR="00351F87" w:rsidRDefault="00351F87" w:rsidP="00351F87">
      <w:pPr>
        <w:spacing w:line="240" w:lineRule="exact"/>
        <w:rPr>
          <w:rFonts w:ascii="Times New Roman CYR" w:eastAsia="Times New Roman" w:hAnsi="Times New Roman CYR"/>
          <w:sz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Быковский</w:t>
      </w:r>
    </w:p>
    <w:p w:rsidR="00351F87" w:rsidRDefault="00351F87" w:rsidP="00351F87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spacing w:line="240" w:lineRule="exact"/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ind w:left="5245"/>
        <w:jc w:val="center"/>
        <w:rPr>
          <w:rFonts w:ascii="Times New Roman CYR" w:eastAsia="Times New Roman" w:hAnsi="Times New Roman CYR"/>
          <w:sz w:val="28"/>
        </w:rPr>
      </w:pPr>
      <w:r>
        <w:rPr>
          <w:rFonts w:ascii="Times New Roman CYR" w:eastAsia="Times New Roman" w:hAnsi="Times New Roman CYR"/>
          <w:sz w:val="28"/>
        </w:rPr>
        <w:br w:type="page"/>
      </w:r>
      <w:r>
        <w:rPr>
          <w:rFonts w:ascii="Times New Roman CYR" w:eastAsia="Times New Roman" w:hAnsi="Times New Roman CYR"/>
          <w:sz w:val="28"/>
        </w:rPr>
        <w:lastRenderedPageBreak/>
        <w:t xml:space="preserve">Приложение </w:t>
      </w:r>
    </w:p>
    <w:p w:rsidR="00351F87" w:rsidRDefault="00351F87" w:rsidP="00351F87">
      <w:pPr>
        <w:ind w:left="5245"/>
        <w:rPr>
          <w:rFonts w:ascii="Times New Roman CYR" w:eastAsia="Times New Roman" w:hAnsi="Times New Roman CYR"/>
          <w:sz w:val="28"/>
        </w:rPr>
      </w:pPr>
      <w:r>
        <w:rPr>
          <w:rFonts w:ascii="Times New Roman CYR" w:eastAsia="Times New Roman" w:hAnsi="Times New Roman CYR"/>
          <w:sz w:val="28"/>
        </w:rPr>
        <w:t xml:space="preserve">к постановлению администрации   Корсунского сельского поселения </w:t>
      </w:r>
    </w:p>
    <w:p w:rsidR="00351F87" w:rsidRDefault="00351F87" w:rsidP="00351F87">
      <w:pPr>
        <w:ind w:left="5245"/>
        <w:rPr>
          <w:rFonts w:ascii="Times New Roman CYR" w:eastAsia="Times New Roman" w:hAnsi="Times New Roman CYR"/>
          <w:sz w:val="28"/>
        </w:rPr>
      </w:pPr>
      <w:r>
        <w:rPr>
          <w:rFonts w:ascii="Times New Roman CYR" w:eastAsia="Times New Roman" w:hAnsi="Times New Roman CYR"/>
          <w:sz w:val="28"/>
        </w:rPr>
        <w:t>от 27.10.2017 № 10</w:t>
      </w:r>
    </w:p>
    <w:p w:rsidR="00351F87" w:rsidRDefault="00351F87" w:rsidP="00351F87">
      <w:pPr>
        <w:rPr>
          <w:rFonts w:ascii="Times New Roman CYR" w:eastAsia="Times New Roman" w:hAnsi="Times New Roman CYR"/>
          <w:sz w:val="28"/>
        </w:rPr>
      </w:pPr>
    </w:p>
    <w:p w:rsidR="00351F87" w:rsidRDefault="00351F87" w:rsidP="00351F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51F87" w:rsidRDefault="00351F87" w:rsidP="00351F87">
      <w:pPr>
        <w:pStyle w:val="3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проведении пожарно-профилактической работы в жилом секторе </w:t>
      </w:r>
    </w:p>
    <w:p w:rsidR="00351F87" w:rsidRDefault="00351F87" w:rsidP="00351F87">
      <w:pPr>
        <w:pStyle w:val="3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 на объектах с массовым пребыванием людей на территории </w:t>
      </w:r>
    </w:p>
    <w:p w:rsidR="00351F87" w:rsidRDefault="00351F87" w:rsidP="00351F87">
      <w:pPr>
        <w:pStyle w:val="3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Корсунского сельского  поселения</w:t>
      </w:r>
    </w:p>
    <w:p w:rsidR="00351F87" w:rsidRDefault="00351F87" w:rsidP="00351F87">
      <w:pPr>
        <w:spacing w:line="240" w:lineRule="exact"/>
        <w:rPr>
          <w:sz w:val="28"/>
          <w:szCs w:val="28"/>
        </w:rPr>
      </w:pPr>
    </w:p>
    <w:p w:rsidR="00351F87" w:rsidRDefault="00351F87" w:rsidP="00351F87">
      <w:pPr>
        <w:shd w:val="clear" w:color="auto" w:fill="FFFFFF"/>
        <w:spacing w:after="120"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от 22 июля 2008 года № 123-ФЗ</w:t>
      </w:r>
      <w:proofErr w:type="gramEnd"/>
      <w:r>
        <w:rPr>
          <w:rFonts w:ascii="Times New Roman" w:hAnsi="Times New Roman"/>
          <w:sz w:val="28"/>
          <w:szCs w:val="28"/>
        </w:rPr>
        <w:t xml:space="preserve"> «Технический регламент о требованиях пожарной безопасности»,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Целями профилактической работы являются: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Повышение уровня противопожарной защиты жилого сектора и объектов с массовым пребыванием людей;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Усиление роли и эффективности профилактики в области пожарной безопасности;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Принятие мер по устранению нарушений требований пожарной безопасности.</w:t>
      </w:r>
    </w:p>
    <w:p w:rsidR="00351F87" w:rsidRDefault="00351F87" w:rsidP="00351F87">
      <w:pPr>
        <w:pStyle w:val="a4"/>
        <w:spacing w:line="3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F87" w:rsidRDefault="00351F87" w:rsidP="00351F87">
      <w:pPr>
        <w:widowControl w:val="0"/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Организация и проведение противопожарной пропаганды </w:t>
      </w:r>
      <w:proofErr w:type="gramStart"/>
      <w:r>
        <w:rPr>
          <w:b/>
          <w:bCs/>
          <w:color w:val="000000"/>
          <w:sz w:val="28"/>
          <w:szCs w:val="28"/>
        </w:rPr>
        <w:t>в</w:t>
      </w:r>
      <w:proofErr w:type="gramEnd"/>
    </w:p>
    <w:p w:rsidR="00351F87" w:rsidRDefault="00351F87" w:rsidP="00351F8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жилом </w:t>
      </w:r>
      <w:proofErr w:type="gramStart"/>
      <w:r>
        <w:rPr>
          <w:b/>
          <w:bCs/>
          <w:color w:val="000000"/>
          <w:sz w:val="28"/>
          <w:szCs w:val="28"/>
        </w:rPr>
        <w:t>секторе</w:t>
      </w:r>
      <w:proofErr w:type="gramEnd"/>
      <w:r>
        <w:rPr>
          <w:b/>
          <w:bCs/>
          <w:color w:val="000000"/>
          <w:sz w:val="28"/>
          <w:szCs w:val="28"/>
        </w:rPr>
        <w:t xml:space="preserve"> и на объектах с массовым пребыванием людей</w:t>
      </w:r>
    </w:p>
    <w:p w:rsidR="00351F87" w:rsidRDefault="00351F87" w:rsidP="00351F87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 объектам проведения профилактической работы относятся жилой сектор и учреждения с массовым пребыванием людей, расположенные на территории Корсунского сельского поселения (далее – поселения).</w:t>
      </w:r>
    </w:p>
    <w:p w:rsidR="00351F87" w:rsidRDefault="00351F87" w:rsidP="00351F87">
      <w:pPr>
        <w:pStyle w:val="a4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ходе профилактической работы отрабатывается задача комплексного использования сил и средств по предупреждению пожаров и </w:t>
      </w:r>
      <w:r>
        <w:rPr>
          <w:rFonts w:ascii="Times New Roman" w:hAnsi="Times New Roman"/>
          <w:sz w:val="28"/>
          <w:szCs w:val="28"/>
        </w:rPr>
        <w:lastRenderedPageBreak/>
        <w:t>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z w:val="28"/>
          <w:szCs w:val="28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территории, зданий и сооружений и помещений;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состояние эвакуационных путей и выходов;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совместных рейдов с отделением надзорной деятельности и профилактической работы по </w:t>
      </w:r>
      <w:proofErr w:type="spellStart"/>
      <w:r>
        <w:rPr>
          <w:color w:val="000000"/>
          <w:sz w:val="28"/>
          <w:szCs w:val="28"/>
        </w:rPr>
        <w:t>Верховскому</w:t>
      </w:r>
      <w:proofErr w:type="spellEnd"/>
      <w:r>
        <w:rPr>
          <w:color w:val="000000"/>
          <w:sz w:val="28"/>
          <w:szCs w:val="28"/>
        </w:rPr>
        <w:t xml:space="preserve"> району, ОМВД России по </w:t>
      </w:r>
      <w:proofErr w:type="spellStart"/>
      <w:r>
        <w:rPr>
          <w:color w:val="000000"/>
          <w:sz w:val="28"/>
          <w:szCs w:val="28"/>
        </w:rPr>
        <w:t>Верховскому</w:t>
      </w:r>
      <w:proofErr w:type="spellEnd"/>
      <w:r>
        <w:rPr>
          <w:color w:val="000000"/>
          <w:sz w:val="28"/>
          <w:szCs w:val="28"/>
        </w:rPr>
        <w:t xml:space="preserve"> району по проверке противопожарного состояния мест проживания лиц, ведущих асоциальный образ жизни, и неблагополучных семей.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Ответственность за планирование и организацию пожарно-профилактической работы возлагается: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жилом секторе – на Администрацию поселения (специалиста администрации поселения), руководителей управляющих компаний и организаций, обслуживающих жилой фонд на территории поселения; 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объектах с массовым пребыванием людей – на руководителей организаций, учреждений, находящихся на территории поселения,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51F87" w:rsidRDefault="00351F87" w:rsidP="00351F87">
      <w:pPr>
        <w:pStyle w:val="a4"/>
        <w:spacing w:line="3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000000"/>
          <w:sz w:val="28"/>
          <w:szCs w:val="28"/>
        </w:rPr>
        <w:t xml:space="preserve">В ходе проведения профилактической работы в жилом секторе и на объектах с массовым пребыванием людей в обязательном порядке должна проводиться противопожарная пропаганда и противопожарное обучение населения и работников учреждений. </w:t>
      </w:r>
    </w:p>
    <w:p w:rsidR="00351F87" w:rsidRDefault="00351F87" w:rsidP="00351F8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351F87" w:rsidRDefault="00351F87" w:rsidP="00351F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51F87" w:rsidRDefault="00351F87" w:rsidP="00351F87">
      <w:pPr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2.7.1. Совершенствование знаний и навыков населения по организации и проведению мероприятий, направленных на предотвращение пожаров, </w:t>
      </w:r>
      <w:r>
        <w:rPr>
          <w:color w:val="000000"/>
          <w:sz w:val="28"/>
          <w:szCs w:val="28"/>
        </w:rPr>
        <w:lastRenderedPageBreak/>
        <w:t>порядку действий при возникновении пожара, применение первичных средств пожаротушения;</w:t>
      </w:r>
    </w:p>
    <w:p w:rsidR="00351F87" w:rsidRDefault="00351F87" w:rsidP="00351F87">
      <w:pPr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Совершенствование форм и методов противопожарной пропаганды;</w:t>
      </w:r>
    </w:p>
    <w:p w:rsidR="00351F87" w:rsidRDefault="00351F87" w:rsidP="00351F87">
      <w:pPr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2.7.3. Доведение до населения информации в области пожарной безопасности;</w:t>
      </w:r>
    </w:p>
    <w:p w:rsidR="00351F87" w:rsidRDefault="00351F87" w:rsidP="00351F87">
      <w:pPr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51F87" w:rsidRDefault="00351F87" w:rsidP="00351F87">
      <w:pPr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Ответственными должностными лицами противопожарная пропаганда и обучение проводятся посредством: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проведения инструктажа о мерах пожарной безопасности жильцов и работников учреждений; 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организации конкурсов, выставок, соревнований на противопожарную тематику;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привлечения средств массовой информации;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размещения информационного материала на противопожарную тематику на официальных сайтах Администрации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и организаций. </w:t>
      </w:r>
    </w:p>
    <w:p w:rsidR="00351F87" w:rsidRDefault="00351F87" w:rsidP="00351F87">
      <w:pPr>
        <w:shd w:val="clear" w:color="auto" w:fill="FFFFFF"/>
        <w:spacing w:line="340" w:lineRule="atLeast"/>
        <w:ind w:firstLine="709"/>
        <w:jc w:val="both"/>
        <w:rPr>
          <w:color w:val="000000"/>
          <w:sz w:val="28"/>
          <w:szCs w:val="28"/>
        </w:rPr>
      </w:pPr>
    </w:p>
    <w:p w:rsidR="00351F87" w:rsidRDefault="00351F87" w:rsidP="00351F87">
      <w:pPr>
        <w:shd w:val="clear" w:color="auto" w:fill="FFFFFF"/>
        <w:spacing w:after="120" w:line="34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Заключительные положения</w:t>
      </w:r>
    </w:p>
    <w:p w:rsidR="00351F87" w:rsidRDefault="00351F87" w:rsidP="00351F87">
      <w:pPr>
        <w:widowControl w:val="0"/>
        <w:shd w:val="clear" w:color="auto" w:fill="FFFFFF"/>
        <w:spacing w:line="3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проводится на постоянной основе и непрерывно.</w:t>
      </w:r>
    </w:p>
    <w:p w:rsidR="009008F6" w:rsidRDefault="00351F87" w:rsidP="00351F87">
      <w:r>
        <w:rPr>
          <w:color w:val="000000"/>
          <w:sz w:val="28"/>
          <w:szCs w:val="28"/>
        </w:rPr>
        <w:t>____________</w:t>
      </w:r>
    </w:p>
    <w:sectPr w:rsidR="009008F6" w:rsidSect="0090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87"/>
    <w:rsid w:val="00351F87"/>
    <w:rsid w:val="0090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1F87"/>
    <w:pPr>
      <w:keepNext/>
      <w:widowControl w:val="0"/>
      <w:spacing w:before="240" w:after="60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1F87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Normal (Web)"/>
    <w:basedOn w:val="a"/>
    <w:uiPriority w:val="99"/>
    <w:semiHidden/>
    <w:unhideWhenUsed/>
    <w:rsid w:val="00351F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351F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6178</Characters>
  <Application>Microsoft Office Word</Application>
  <DocSecurity>0</DocSecurity>
  <Lines>51</Lines>
  <Paragraphs>14</Paragraphs>
  <ScaleCrop>false</ScaleCrop>
  <Company>Home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2017-12-08T10:45:00Z</dcterms:created>
  <dcterms:modified xsi:type="dcterms:W3CDTF">2017-12-08T10:45:00Z</dcterms:modified>
</cp:coreProperties>
</file>