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ОРЛОВСКАЯ ОБЛАСТЬ</w:t>
      </w: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ВЕРХОВСКИЙ   РАЙОН</w:t>
      </w: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КОРСУНСКИЙ СЕЛЬСКИЙ СОВЕТ НАРОДНЫХ ДЕПУТАТОВ</w:t>
      </w: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 w:rsidR="000D0359" w:rsidRDefault="000D0359" w:rsidP="000D0359">
      <w:pPr>
        <w:widowControl/>
        <w:autoSpaceDE/>
        <w:adjustRightInd/>
        <w:ind w:firstLine="900"/>
        <w:jc w:val="both"/>
        <w:rPr>
          <w:rFonts w:eastAsia="Times New Roman"/>
          <w:b/>
          <w:bCs/>
          <w:sz w:val="24"/>
          <w:szCs w:val="24"/>
        </w:rPr>
      </w:pPr>
    </w:p>
    <w:p w:rsidR="000D0359" w:rsidRDefault="000D0359" w:rsidP="000D0359">
      <w:pPr>
        <w:widowControl/>
        <w:autoSpaceDE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Е Ш Е Н И Е</w:t>
      </w:r>
    </w:p>
    <w:p w:rsidR="000D0359" w:rsidRDefault="000D0359" w:rsidP="000D0359">
      <w:pPr>
        <w:widowControl/>
        <w:autoSpaceDE/>
        <w:adjustRightInd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31 марта 2021 года                                                                                 № 5</w:t>
      </w:r>
    </w:p>
    <w:p w:rsidR="000D0359" w:rsidRDefault="000D0359" w:rsidP="000D0359">
      <w:pPr>
        <w:widowControl/>
        <w:autoSpaceDE/>
        <w:adjustRightInd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с. </w:t>
      </w:r>
      <w:proofErr w:type="spellStart"/>
      <w:r>
        <w:rPr>
          <w:rFonts w:eastAsia="Times New Roman"/>
          <w:bCs/>
          <w:sz w:val="24"/>
          <w:szCs w:val="24"/>
        </w:rPr>
        <w:t>Корсунь</w:t>
      </w:r>
      <w:proofErr w:type="spellEnd"/>
    </w:p>
    <w:p w:rsidR="000D0359" w:rsidRDefault="000D0359" w:rsidP="000D0359"/>
    <w:p w:rsidR="000D0359" w:rsidRDefault="000D0359" w:rsidP="000D0359"/>
    <w:p w:rsidR="000D0359" w:rsidRDefault="000D0359" w:rsidP="000D0359">
      <w:pPr>
        <w:pStyle w:val="a3"/>
        <w:shd w:val="clear" w:color="auto" w:fill="F9F9F9"/>
        <w:spacing w:line="210" w:lineRule="atLeast"/>
        <w:textAlignment w:val="baseline"/>
        <w:rPr>
          <w:rFonts w:ascii="Helvetica" w:eastAsia="Helvetica" w:hAnsi="Helvetica" w:cs="Helvetica"/>
          <w:color w:val="444444"/>
          <w:sz w:val="21"/>
          <w:szCs w:val="21"/>
          <w:lang w:val="ru-RU"/>
        </w:rPr>
      </w:pPr>
      <w:r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  <w:t>Об утверждении отчёта главы</w:t>
      </w:r>
    </w:p>
    <w:p w:rsidR="000D0359" w:rsidRDefault="000D0359" w:rsidP="000D0359">
      <w:pPr>
        <w:pStyle w:val="a3"/>
        <w:shd w:val="clear" w:color="auto" w:fill="F9F9F9"/>
        <w:spacing w:line="210" w:lineRule="atLeast"/>
        <w:textAlignment w:val="baseline"/>
        <w:rPr>
          <w:rFonts w:ascii="Helvetica" w:eastAsia="Helvetica" w:hAnsi="Helvetica" w:cs="Helvetica"/>
          <w:color w:val="444444"/>
          <w:sz w:val="21"/>
          <w:szCs w:val="21"/>
          <w:lang w:val="ru-RU"/>
        </w:rPr>
      </w:pPr>
      <w:r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  <w:t>администрации   Корсунского сельского</w:t>
      </w:r>
    </w:p>
    <w:p w:rsidR="000D0359" w:rsidRDefault="000D0359" w:rsidP="000D0359">
      <w:pPr>
        <w:pStyle w:val="a3"/>
        <w:shd w:val="clear" w:color="auto" w:fill="F9F9F9"/>
        <w:spacing w:line="210" w:lineRule="atLeast"/>
        <w:textAlignment w:val="baseline"/>
        <w:rPr>
          <w:rFonts w:ascii="Helvetica" w:eastAsia="Helvetica" w:hAnsi="Helvetica" w:cs="Helvetica"/>
          <w:color w:val="444444"/>
          <w:sz w:val="21"/>
          <w:szCs w:val="21"/>
          <w:lang w:val="ru-RU"/>
        </w:rPr>
      </w:pPr>
      <w:r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  <w:t>поселения о результатах деятельности</w:t>
      </w:r>
    </w:p>
    <w:p w:rsidR="000D0359" w:rsidRDefault="000D0359" w:rsidP="000D0359">
      <w:pPr>
        <w:pStyle w:val="a3"/>
        <w:shd w:val="clear" w:color="auto" w:fill="F9F9F9"/>
        <w:spacing w:line="210" w:lineRule="atLeast"/>
        <w:textAlignment w:val="baseline"/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</w:pPr>
      <w:r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  <w:t>администрации за 2020 год</w:t>
      </w:r>
    </w:p>
    <w:p w:rsidR="000D0359" w:rsidRDefault="000D0359" w:rsidP="000D0359">
      <w:pPr>
        <w:pStyle w:val="a3"/>
        <w:shd w:val="clear" w:color="auto" w:fill="F9F9F9"/>
        <w:ind w:firstLineChars="125" w:firstLine="301"/>
        <w:textAlignment w:val="baseline"/>
        <w:rPr>
          <w:rFonts w:ascii="Helvetica" w:eastAsia="Helvetica" w:hAnsi="Helvetica" w:cs="Helvetica"/>
          <w:b/>
          <w:bCs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ind w:firstLineChars="125" w:firstLine="300"/>
        <w:jc w:val="both"/>
        <w:textAlignment w:val="baseline"/>
        <w:rPr>
          <w:rFonts w:ascii="Arial" w:eastAsia="Helvetica" w:hAnsi="Arial" w:cs="Arial"/>
          <w:color w:val="444444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Корсунского сельского поселения </w:t>
      </w:r>
      <w:proofErr w:type="spellStart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Верховского</w:t>
      </w:r>
      <w:proofErr w:type="spellEnd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 района Орловской области, Корсунский сельский Совет народных депутатов </w:t>
      </w:r>
      <w:proofErr w:type="spellStart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Верховского</w:t>
      </w:r>
      <w:proofErr w:type="spellEnd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 района Орловской области</w:t>
      </w:r>
    </w:p>
    <w:p w:rsidR="000D0359" w:rsidRDefault="000D0359" w:rsidP="000D0359">
      <w:pPr>
        <w:pStyle w:val="a3"/>
        <w:shd w:val="clear" w:color="auto" w:fill="F9F9F9"/>
        <w:ind w:firstLineChars="125" w:firstLine="301"/>
        <w:jc w:val="center"/>
        <w:textAlignment w:val="baseline"/>
        <w:rPr>
          <w:rFonts w:ascii="Arial" w:eastAsia="Helvetica" w:hAnsi="Arial" w:cs="Arial"/>
          <w:b/>
          <w:bCs/>
          <w:color w:val="444444"/>
          <w:shd w:val="clear" w:color="auto" w:fill="F9F9F9"/>
        </w:rPr>
      </w:pPr>
      <w:r>
        <w:rPr>
          <w:rFonts w:ascii="Arial" w:eastAsia="Helvetica" w:hAnsi="Arial" w:cs="Arial"/>
          <w:b/>
          <w:bCs/>
          <w:color w:val="444444"/>
          <w:shd w:val="clear" w:color="auto" w:fill="F9F9F9"/>
        </w:rPr>
        <w:t>РЕШИЛ:</w:t>
      </w:r>
    </w:p>
    <w:p w:rsidR="000D0359" w:rsidRDefault="000D0359" w:rsidP="000D0359">
      <w:pPr>
        <w:pStyle w:val="a3"/>
        <w:shd w:val="clear" w:color="auto" w:fill="F9F9F9"/>
        <w:ind w:firstLineChars="125" w:firstLine="301"/>
        <w:jc w:val="center"/>
        <w:textAlignment w:val="baseline"/>
        <w:rPr>
          <w:rFonts w:ascii="Arial" w:eastAsia="Helvetica" w:hAnsi="Arial" w:cs="Arial"/>
          <w:b/>
          <w:bCs/>
          <w:color w:val="444444"/>
          <w:shd w:val="clear" w:color="auto" w:fill="F9F9F9"/>
        </w:rPr>
      </w:pPr>
    </w:p>
    <w:p w:rsidR="000D0359" w:rsidRDefault="000D0359" w:rsidP="000D0359">
      <w:pPr>
        <w:pStyle w:val="a3"/>
        <w:numPr>
          <w:ilvl w:val="0"/>
          <w:numId w:val="1"/>
        </w:numPr>
        <w:ind w:firstLineChars="125" w:firstLine="30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Утвердить отчёт главы администрации о результатах деятельности администрации  Корсунского  сельского поселения за 2020 год.</w:t>
      </w:r>
    </w:p>
    <w:p w:rsidR="000D0359" w:rsidRDefault="000D0359" w:rsidP="000D0359">
      <w:pPr>
        <w:pStyle w:val="a3"/>
        <w:ind w:left="30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( </w:t>
      </w:r>
      <w:proofErr w:type="gramStart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согласно приложения</w:t>
      </w:r>
      <w:proofErr w:type="gramEnd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). </w:t>
      </w:r>
    </w:p>
    <w:p w:rsidR="000D0359" w:rsidRDefault="000D0359" w:rsidP="000D0359">
      <w:pPr>
        <w:pStyle w:val="a3"/>
        <w:ind w:leftChars="125" w:left="250"/>
        <w:jc w:val="both"/>
        <w:textAlignment w:val="baseline"/>
        <w:rPr>
          <w:rFonts w:ascii="Arial" w:hAnsi="Arial" w:cs="Arial"/>
          <w:lang w:val="ru-RU"/>
        </w:rPr>
      </w:pPr>
    </w:p>
    <w:p w:rsidR="000D0359" w:rsidRDefault="000D0359" w:rsidP="000D0359">
      <w:pPr>
        <w:pStyle w:val="a3"/>
        <w:numPr>
          <w:ilvl w:val="0"/>
          <w:numId w:val="1"/>
        </w:numPr>
        <w:ind w:firstLineChars="125" w:firstLine="30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Признать удовлетворительной деятельность администрации Корсунского сельского поселение в 2020 году.</w:t>
      </w:r>
    </w:p>
    <w:p w:rsidR="000D0359" w:rsidRDefault="000D0359" w:rsidP="000D0359">
      <w:pPr>
        <w:pStyle w:val="a3"/>
        <w:ind w:leftChars="125" w:left="250"/>
        <w:jc w:val="both"/>
        <w:textAlignment w:val="baseline"/>
        <w:rPr>
          <w:rFonts w:ascii="Arial" w:hAnsi="Arial" w:cs="Arial"/>
          <w:lang w:val="ru-RU"/>
        </w:rPr>
      </w:pPr>
    </w:p>
    <w:p w:rsidR="000D0359" w:rsidRDefault="000D0359" w:rsidP="000D0359">
      <w:pPr>
        <w:pStyle w:val="a3"/>
        <w:numPr>
          <w:ilvl w:val="0"/>
          <w:numId w:val="1"/>
        </w:numPr>
        <w:ind w:firstLineChars="125" w:firstLine="30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Настоящее решение подлежит обнародованию, размещению на официальном сайте </w:t>
      </w:r>
      <w:proofErr w:type="spellStart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>Верховского</w:t>
      </w:r>
      <w:proofErr w:type="spellEnd"/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 xml:space="preserve"> района на странице Корсунского сельского поселения.</w:t>
      </w:r>
    </w:p>
    <w:p w:rsidR="000D0359" w:rsidRDefault="000D0359" w:rsidP="000D0359">
      <w:pPr>
        <w:widowControl/>
        <w:ind w:firstLineChars="125" w:firstLine="300"/>
        <w:textAlignment w:val="baseline"/>
        <w:rPr>
          <w:sz w:val="24"/>
          <w:szCs w:val="24"/>
        </w:rPr>
      </w:pPr>
    </w:p>
    <w:p w:rsidR="000D0359" w:rsidRDefault="000D0359" w:rsidP="000D0359">
      <w:pPr>
        <w:widowControl/>
        <w:spacing w:after="210" w:line="210" w:lineRule="atLeast"/>
        <w:ind w:left="-100"/>
        <w:textAlignment w:val="baseline"/>
        <w:rPr>
          <w:sz w:val="24"/>
          <w:szCs w:val="24"/>
        </w:rPr>
      </w:pPr>
    </w:p>
    <w:p w:rsidR="000D0359" w:rsidRDefault="000D0359" w:rsidP="000D0359">
      <w:pPr>
        <w:widowControl/>
        <w:spacing w:after="210" w:line="210" w:lineRule="atLeast"/>
        <w:ind w:left="-100"/>
        <w:textAlignment w:val="baseline"/>
        <w:rPr>
          <w:sz w:val="24"/>
          <w:szCs w:val="24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lastRenderedPageBreak/>
        <w:t>Глава сельского поселения</w:t>
      </w: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ab/>
      </w: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ab/>
      </w: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ab/>
      </w:r>
      <w:r>
        <w:rPr>
          <w:rFonts w:ascii="Arial" w:eastAsia="Helvetica" w:hAnsi="Arial" w:cs="Arial"/>
          <w:color w:val="444444"/>
          <w:shd w:val="clear" w:color="auto" w:fill="F9F9F9"/>
          <w:lang w:val="ru-RU"/>
        </w:rPr>
        <w:tab/>
        <w:t>А.И.Быковский</w:t>
      </w: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both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both"/>
        <w:textAlignment w:val="baseline"/>
        <w:rPr>
          <w:rFonts w:ascii="Arial" w:eastAsia="Helvetica" w:hAnsi="Arial" w:cs="Arial"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ascii="Arial" w:eastAsia="Helvetica" w:hAnsi="Arial" w:cs="Arial"/>
          <w:color w:val="444444"/>
          <w:sz w:val="20"/>
          <w:szCs w:val="20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jc w:val="right"/>
        <w:textAlignment w:val="baseline"/>
        <w:rPr>
          <w:rFonts w:ascii="Arial" w:eastAsia="Helvetica" w:hAnsi="Arial" w:cs="Arial"/>
          <w:color w:val="444444"/>
          <w:sz w:val="20"/>
          <w:szCs w:val="20"/>
          <w:lang w:val="ru-RU"/>
        </w:rPr>
      </w:pPr>
      <w:r>
        <w:rPr>
          <w:rFonts w:ascii="Arial" w:eastAsia="Helvetica" w:hAnsi="Arial" w:cs="Arial"/>
          <w:b/>
          <w:bCs/>
          <w:color w:val="444444"/>
          <w:sz w:val="20"/>
          <w:szCs w:val="20"/>
          <w:shd w:val="clear" w:color="auto" w:fill="F9F9F9"/>
          <w:lang w:val="ru-RU"/>
        </w:rPr>
        <w:t>Приложение</w:t>
      </w:r>
    </w:p>
    <w:p w:rsidR="000D0359" w:rsidRDefault="000D0359" w:rsidP="000D0359">
      <w:pPr>
        <w:pStyle w:val="a3"/>
        <w:shd w:val="clear" w:color="auto" w:fill="F9F9F9"/>
        <w:jc w:val="right"/>
        <w:textAlignment w:val="baseline"/>
        <w:rPr>
          <w:rFonts w:ascii="Arial" w:eastAsia="Helvetica" w:hAnsi="Arial" w:cs="Arial"/>
          <w:color w:val="444444"/>
          <w:sz w:val="20"/>
          <w:szCs w:val="20"/>
          <w:lang w:val="ru-RU"/>
        </w:rPr>
      </w:pPr>
      <w:r>
        <w:rPr>
          <w:rFonts w:ascii="Arial" w:eastAsia="Helvetica" w:hAnsi="Arial" w:cs="Arial"/>
          <w:b/>
          <w:bCs/>
          <w:color w:val="444444"/>
          <w:sz w:val="20"/>
          <w:szCs w:val="20"/>
          <w:shd w:val="clear" w:color="auto" w:fill="F9F9F9"/>
          <w:lang w:val="ru-RU"/>
        </w:rPr>
        <w:t>к решению совета депутатов</w:t>
      </w:r>
    </w:p>
    <w:p w:rsidR="000D0359" w:rsidRDefault="000D0359" w:rsidP="000D0359">
      <w:pPr>
        <w:pStyle w:val="a3"/>
        <w:shd w:val="clear" w:color="auto" w:fill="F9F9F9"/>
        <w:jc w:val="right"/>
        <w:textAlignment w:val="baseline"/>
        <w:rPr>
          <w:rFonts w:ascii="Arial" w:eastAsia="Helvetica" w:hAnsi="Arial" w:cs="Arial"/>
          <w:color w:val="444444"/>
          <w:sz w:val="20"/>
          <w:szCs w:val="20"/>
          <w:lang w:val="ru-RU"/>
        </w:rPr>
      </w:pPr>
      <w:r>
        <w:rPr>
          <w:rFonts w:ascii="Arial" w:eastAsia="Helvetica" w:hAnsi="Arial" w:cs="Arial"/>
          <w:b/>
          <w:bCs/>
          <w:color w:val="444444"/>
          <w:sz w:val="20"/>
          <w:szCs w:val="20"/>
          <w:shd w:val="clear" w:color="auto" w:fill="F9F9F9"/>
          <w:lang w:val="ru-RU"/>
        </w:rPr>
        <w:t xml:space="preserve">Корсунского </w:t>
      </w:r>
      <w:bookmarkStart w:id="0" w:name="_GoBack"/>
      <w:bookmarkEnd w:id="0"/>
      <w:r>
        <w:rPr>
          <w:rFonts w:ascii="Arial" w:eastAsia="Helvetica" w:hAnsi="Arial" w:cs="Arial"/>
          <w:b/>
          <w:bCs/>
          <w:color w:val="444444"/>
          <w:sz w:val="20"/>
          <w:szCs w:val="20"/>
          <w:shd w:val="clear" w:color="auto" w:fill="F9F9F9"/>
          <w:lang w:val="ru-RU"/>
        </w:rPr>
        <w:t xml:space="preserve"> сельского поселения</w:t>
      </w:r>
    </w:p>
    <w:p w:rsidR="000D0359" w:rsidRDefault="000D0359" w:rsidP="000D0359">
      <w:pPr>
        <w:pStyle w:val="a3"/>
        <w:shd w:val="clear" w:color="auto" w:fill="F9F9F9"/>
        <w:jc w:val="right"/>
        <w:textAlignment w:val="baseline"/>
        <w:rPr>
          <w:rFonts w:ascii="Arial" w:eastAsia="Helvetica" w:hAnsi="Arial" w:cs="Arial"/>
          <w:color w:val="444444"/>
          <w:sz w:val="20"/>
          <w:szCs w:val="20"/>
          <w:lang w:val="ru-RU"/>
        </w:rPr>
      </w:pPr>
      <w:r>
        <w:rPr>
          <w:rFonts w:ascii="Arial" w:eastAsia="Helvetica" w:hAnsi="Arial" w:cs="Arial"/>
          <w:b/>
          <w:bCs/>
          <w:color w:val="444444"/>
          <w:sz w:val="20"/>
          <w:szCs w:val="20"/>
          <w:shd w:val="clear" w:color="auto" w:fill="F9F9F9"/>
          <w:lang w:val="ru-RU"/>
        </w:rPr>
        <w:t>от 31 марта 2021 г. № ___</w:t>
      </w:r>
    </w:p>
    <w:p w:rsidR="000D0359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ascii="Arial" w:eastAsia="Helvetica" w:hAnsi="Arial" w:cs="Arial"/>
          <w:b/>
          <w:bCs/>
          <w:color w:val="444444"/>
          <w:shd w:val="clear" w:color="auto" w:fill="F9F9F9"/>
          <w:lang w:val="ru-RU"/>
        </w:rPr>
      </w:pP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ascii="Arial" w:eastAsia="Helvetica" w:hAnsi="Arial" w:cs="Arial"/>
          <w:color w:val="444444"/>
          <w:lang w:val="ru-RU"/>
        </w:rPr>
      </w:pPr>
      <w:r>
        <w:rPr>
          <w:rFonts w:ascii="Arial" w:eastAsia="Helvetica" w:hAnsi="Arial" w:cs="Arial"/>
          <w:b/>
          <w:bCs/>
          <w:color w:val="444444"/>
          <w:shd w:val="clear" w:color="auto" w:fill="F9F9F9"/>
          <w:lang w:val="ru-RU"/>
        </w:rPr>
        <w:t>ОТЧЁТ</w:t>
      </w: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ascii="Arial" w:eastAsia="Helvetica" w:hAnsi="Arial" w:cs="Arial"/>
          <w:color w:val="444444"/>
          <w:lang w:val="ru-RU"/>
        </w:rPr>
      </w:pPr>
      <w:r>
        <w:rPr>
          <w:rFonts w:ascii="Arial" w:eastAsia="Helvetica" w:hAnsi="Arial" w:cs="Arial"/>
          <w:b/>
          <w:bCs/>
          <w:color w:val="444444"/>
          <w:shd w:val="clear" w:color="auto" w:fill="F9F9F9"/>
          <w:lang w:val="ru-RU"/>
        </w:rPr>
        <w:t>О РЕЗУЛЬТАТАХ ДЕЯТЕЛЬНОСТИ АДМИНИСТРАЦИИ</w:t>
      </w: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ascii="Arial" w:eastAsia="Helvetica" w:hAnsi="Arial" w:cs="Arial"/>
          <w:color w:val="444444"/>
          <w:lang w:val="ru-RU"/>
        </w:rPr>
      </w:pPr>
      <w:r>
        <w:rPr>
          <w:rFonts w:ascii="Arial" w:eastAsia="Helvetica" w:hAnsi="Arial" w:cs="Arial"/>
          <w:b/>
          <w:bCs/>
          <w:color w:val="444444"/>
          <w:shd w:val="clear" w:color="auto" w:fill="F9F9F9"/>
          <w:lang w:val="ru-RU"/>
        </w:rPr>
        <w:t>КОРСУНСКОГО  СЕЛЬСКОГО ПОСЕЛЕНИЯ</w:t>
      </w: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ascii="Arial" w:eastAsia="Helvetica" w:hAnsi="Arial" w:cs="Arial"/>
          <w:color w:val="444444"/>
          <w:lang w:val="ru-RU"/>
        </w:rPr>
      </w:pPr>
      <w:r>
        <w:rPr>
          <w:rFonts w:ascii="Arial" w:eastAsia="Helvetica" w:hAnsi="Arial" w:cs="Arial"/>
          <w:b/>
          <w:bCs/>
          <w:color w:val="444444"/>
          <w:shd w:val="clear" w:color="auto" w:fill="F9F9F9"/>
          <w:lang w:val="ru-RU"/>
        </w:rPr>
        <w:t>ЗА 2020 ГОД</w:t>
      </w:r>
    </w:p>
    <w:p w:rsidR="000D0359" w:rsidRDefault="000D0359" w:rsidP="000D0359">
      <w:pPr>
        <w:rPr>
          <w:sz w:val="24"/>
          <w:szCs w:val="24"/>
        </w:rPr>
      </w:pP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Корсунского сельского поселения строила свою работу в соответствии с Уставом Корсунского сельского поселения,  федеральным и областным законодательством.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Жители поселения активно участвовали в общероссийском голосовании по вопросу одобрения изменений в Конституцию Российской Федерации, </w:t>
      </w:r>
      <w:proofErr w:type="gramStart"/>
      <w:r>
        <w:rPr>
          <w:color w:val="000000"/>
          <w:sz w:val="24"/>
          <w:szCs w:val="24"/>
        </w:rPr>
        <w:t>который</w:t>
      </w:r>
      <w:proofErr w:type="gramEnd"/>
      <w:r>
        <w:rPr>
          <w:color w:val="000000"/>
          <w:sz w:val="24"/>
          <w:szCs w:val="24"/>
        </w:rPr>
        <w:t xml:space="preserve"> проходил летом 2020г. В большинстве своём они поддержали внесение изменений  и связывают с ними улучшение жизни.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Депутатский корпус нашего поселения - (7 депутатов) имеет  образовательный уровень.  Это энергичные, неравнодушные люди, пришедшие в местные органы власти с желанием работать на улучшение жизни людей. Но для реализации наказов избирателей нужны реальные денежные средства, а этого сельские депутаты в отличие от депутатов областного Совета не имеют. Некоторые депутаты  нашего Совета теперь под влиянием различных причин, вынуждены работать за пределами поселения, что затрудняет их общение с избирателями, жителями. Не находят понимания у избранников народа процедура и сам факт декларирования своих доходов и расходов, а так же доходов и </w:t>
      </w:r>
      <w:r>
        <w:rPr>
          <w:color w:val="000000"/>
          <w:sz w:val="24"/>
          <w:szCs w:val="24"/>
        </w:rPr>
        <w:lastRenderedPageBreak/>
        <w:t xml:space="preserve">расходов своих родственников. Нередко они не имеют доходов, так как не имеют работы.  Это становится причиной снижения их социальной активности. 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сожалением приходится отмечать, что количество жителей в нашем селе и деревнях очень снизилось за короткий период.  В прошлом году умерло 8 жителей, родилось 2. Обезлюдило население в пос. </w:t>
      </w:r>
      <w:proofErr w:type="spellStart"/>
      <w:r>
        <w:rPr>
          <w:color w:val="000000"/>
          <w:sz w:val="24"/>
          <w:szCs w:val="24"/>
        </w:rPr>
        <w:t>Верхне-Залегощенский</w:t>
      </w:r>
      <w:proofErr w:type="spellEnd"/>
      <w:r>
        <w:rPr>
          <w:color w:val="000000"/>
          <w:sz w:val="24"/>
          <w:szCs w:val="24"/>
        </w:rPr>
        <w:t xml:space="preserve">.  Общая численность зарегистрированных  606 человек.  (3 призывника, 37 учащихся, из них 5 первоклассников).  По причине отсутствия кадров не работает ФАП, дом культуры, все школы на территории поселения закрылись. Дети теперь ездят в </w:t>
      </w:r>
      <w:proofErr w:type="spellStart"/>
      <w:r>
        <w:rPr>
          <w:color w:val="000000"/>
          <w:sz w:val="24"/>
          <w:szCs w:val="24"/>
        </w:rPr>
        <w:t>Скородненскую</w:t>
      </w:r>
      <w:proofErr w:type="spellEnd"/>
      <w:r>
        <w:rPr>
          <w:color w:val="000000"/>
          <w:sz w:val="24"/>
          <w:szCs w:val="24"/>
        </w:rPr>
        <w:t xml:space="preserve"> школу за 12 км.. Привлечение населения извне (миграцию) </w:t>
      </w:r>
      <w:proofErr w:type="gramStart"/>
      <w:r>
        <w:rPr>
          <w:color w:val="000000"/>
          <w:sz w:val="24"/>
          <w:szCs w:val="24"/>
        </w:rPr>
        <w:t>рассматривать</w:t>
      </w:r>
      <w:proofErr w:type="gramEnd"/>
      <w:r>
        <w:rPr>
          <w:color w:val="000000"/>
          <w:sz w:val="24"/>
          <w:szCs w:val="24"/>
        </w:rPr>
        <w:t xml:space="preserve"> как инструмент для роста населения не приходится. Условия жизни в поселении не очень привлекательны: производственная инфраструктура для занятости отсутствует, социальное обслуживание низкое. Не работают </w:t>
      </w:r>
      <w:proofErr w:type="spellStart"/>
      <w:r>
        <w:rPr>
          <w:color w:val="000000"/>
          <w:sz w:val="24"/>
          <w:szCs w:val="24"/>
        </w:rPr>
        <w:t>ФАПы</w:t>
      </w:r>
      <w:proofErr w:type="spellEnd"/>
      <w:r>
        <w:rPr>
          <w:color w:val="000000"/>
          <w:sz w:val="24"/>
          <w:szCs w:val="24"/>
        </w:rPr>
        <w:t xml:space="preserve">, дома  культуры, интернет часто не доступен. </w:t>
      </w:r>
      <w:proofErr w:type="gramStart"/>
      <w:r>
        <w:rPr>
          <w:color w:val="000000"/>
          <w:sz w:val="24"/>
          <w:szCs w:val="24"/>
        </w:rPr>
        <w:t>Такая ситуация накладывает негативный отпечаток на всю жизнь и деятельность нашего поселения (у нас не реализуются государственные программы, это снижает уровень дотаций в бюджете поселения.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тем не менее и в этих условиях нужно говорить о работе с населением. Все обращения жителей были рассмотрены, удовлетворены администрацией и другими ведомствами. На контроле находятся вопросы взаимодействия администрации с  мелкими ИП, организациями различных форм собственности в решении вопросов  жизнеобеспечения населения. С помощью этих структур велась работа по улучшению дорожной сети внутри и вне поселения.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граждан по личным вопросам осуществлялся: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главой сельского поселения ежедневно, (кроме выходных),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специалистами администрации ежедневно (кроме выходных).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Гражданам выдано 193 справки различного содержания (адресных, о периодах проживания, о составе семьи и др.).</w:t>
      </w:r>
      <w:proofErr w:type="gramEnd"/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Главным в деятельности администрации является работа с обращениями граждан, наказами избирателей для решения задач в сфере социально-экономических отношений, вопросов благоустройства, коммунального хозяйства. Чаще обращения поступали в устной форме. Анализ обращений показывает, что больше всего граждан волнуют бытовые проблемы: подача воды, выделение земельных участков, реализация льгот (уголь, вода). Как уже отмечалось, для исполнения полномочий администрация поселения должна иметь финансовые средства (бюджет). В прошедшем 2020 году он формировался в большей степени за счёт собственных доходов и составил 1320.0 тыс. руб. в том числе дотация - 54600  руб.  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ведёт исполнение отдельных государственных полномочий. В частности воинский учёт (ВУС). Всего на воинском учёте состоит  131 человек: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-офицеров 1,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прапорщиков, сержантов, старшин, солдат и матросов – 118 чел.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 подлежащих первоначальной постановки на воинский учёт -10 чел.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исполнения полномочий, связанных с ВУС выделялись средства в сумме  64700 руб.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Расходная часть бюджета  Корсунского сельского поселения в 2019 году составила – 1573.6 тыс. рублей, 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расходования бюджетных средств: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обустройство и содержание дорог местного значения (на основании соглашения с администрацией района). </w:t>
      </w:r>
      <w:proofErr w:type="gramStart"/>
      <w:r>
        <w:rPr>
          <w:color w:val="000000"/>
          <w:sz w:val="24"/>
          <w:szCs w:val="24"/>
        </w:rPr>
        <w:t xml:space="preserve">Были выполнены работы по  отсыпке дорог в населённых пунктах д. </w:t>
      </w:r>
      <w:proofErr w:type="spellStart"/>
      <w:r>
        <w:rPr>
          <w:color w:val="000000"/>
          <w:sz w:val="24"/>
          <w:szCs w:val="24"/>
        </w:rPr>
        <w:t>Рогозино</w:t>
      </w:r>
      <w:proofErr w:type="spellEnd"/>
      <w:r>
        <w:rPr>
          <w:color w:val="000000"/>
          <w:sz w:val="24"/>
          <w:szCs w:val="24"/>
        </w:rPr>
        <w:t>, д. Федоровка  на сумму  405,5 тыс. руб..)</w:t>
      </w:r>
      <w:proofErr w:type="gramEnd"/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Значительную часть расходов бюджета составляет заработная плата, </w:t>
      </w:r>
      <w:r>
        <w:rPr>
          <w:color w:val="000000"/>
          <w:sz w:val="24"/>
          <w:szCs w:val="24"/>
        </w:rPr>
        <w:lastRenderedPageBreak/>
        <w:t>начисления на неё, закупки  товаров и услуг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</w:t>
      </w:r>
      <w:proofErr w:type="gramEnd"/>
      <w:r>
        <w:rPr>
          <w:color w:val="000000"/>
          <w:sz w:val="24"/>
          <w:szCs w:val="24"/>
        </w:rPr>
        <w:t>алоги в различные фонды.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Важным направлением деятельности администрации является благоустройство населённых пунктов, поддержка порядка на </w:t>
      </w:r>
      <w:proofErr w:type="spellStart"/>
      <w:r>
        <w:rPr>
          <w:color w:val="000000"/>
          <w:sz w:val="24"/>
          <w:szCs w:val="24"/>
        </w:rPr>
        <w:t>придворовых</w:t>
      </w:r>
      <w:proofErr w:type="spellEnd"/>
      <w:r>
        <w:rPr>
          <w:color w:val="000000"/>
          <w:sz w:val="24"/>
          <w:szCs w:val="24"/>
        </w:rPr>
        <w:t xml:space="preserve"> территориях, кладбищах, в том числе братских захоронениях. В администрации нет ведомственной структуры ЖКХ, поэтому поддерживать порядок приходилось путём проведения субботников, хотя это делать становится трудно - нет предприятий и учреждений с коллективами (</w:t>
      </w:r>
      <w:proofErr w:type="spellStart"/>
      <w:r>
        <w:rPr>
          <w:color w:val="000000"/>
          <w:sz w:val="24"/>
          <w:szCs w:val="24"/>
        </w:rPr>
        <w:t>ФАПы</w:t>
      </w:r>
      <w:proofErr w:type="spellEnd"/>
      <w:r>
        <w:rPr>
          <w:color w:val="000000"/>
          <w:sz w:val="24"/>
          <w:szCs w:val="24"/>
        </w:rPr>
        <w:t>, школы, учреждения культуры). Содержание братских захоронений осуществлялось с помощью   местных ИП. Работы проводились силами работников администрации. Все братские захоронения находятся в хорошем состоянии.</w:t>
      </w:r>
    </w:p>
    <w:p w:rsidR="000D0359" w:rsidRDefault="000D0359" w:rsidP="000D035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Бесперебойная подача питьевой воды одно из главных условий жизни деревенских жителей. Водопроводная сеть составляет 27 км</w:t>
      </w:r>
      <w:proofErr w:type="gramStart"/>
      <w:r>
        <w:rPr>
          <w:color w:val="000000"/>
          <w:sz w:val="24"/>
          <w:szCs w:val="24"/>
        </w:rPr>
        <w:t xml:space="preserve">., </w:t>
      </w:r>
      <w:proofErr w:type="gramEnd"/>
      <w:r>
        <w:rPr>
          <w:color w:val="000000"/>
          <w:sz w:val="24"/>
          <w:szCs w:val="24"/>
        </w:rPr>
        <w:t xml:space="preserve">имеются 3 водоподъёмных станции. Юридически всё это хозяйство перешло в собственность администрации </w:t>
      </w:r>
      <w:proofErr w:type="spellStart"/>
      <w:r>
        <w:rPr>
          <w:color w:val="000000"/>
          <w:sz w:val="24"/>
          <w:szCs w:val="24"/>
        </w:rPr>
        <w:t>Верховского</w:t>
      </w:r>
      <w:proofErr w:type="spellEnd"/>
      <w:r>
        <w:rPr>
          <w:color w:val="000000"/>
          <w:sz w:val="24"/>
          <w:szCs w:val="24"/>
        </w:rPr>
        <w:t xml:space="preserve"> района ещё в 2015 г. В 2021 году решена проблема обслуживания водопроводов: все вопросы решает МУП «</w:t>
      </w:r>
      <w:proofErr w:type="spellStart"/>
      <w:r>
        <w:rPr>
          <w:color w:val="000000"/>
          <w:sz w:val="24"/>
          <w:szCs w:val="24"/>
        </w:rPr>
        <w:t>Водоканалсервис</w:t>
      </w:r>
      <w:proofErr w:type="spellEnd"/>
      <w:r>
        <w:rPr>
          <w:color w:val="000000"/>
          <w:sz w:val="24"/>
          <w:szCs w:val="24"/>
        </w:rPr>
        <w:t>». Центральное водоснабжение действует на всей территории поселения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улучшения качества воды и её бесперебойной подачи были модернизированы все скважины, убраны участки водопровода из металла на территории бывших ферм.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населённых пунктах нарезаны местные дороги, уложены основания из щебня. Появилась возможность всепогодного проезда (в т.ч. зимой). Средства дорожного фонда при этом использовались чаще всего только на закупку  щебня.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Ночное освещение в деревнях и </w:t>
      </w:r>
      <w:proofErr w:type="gramStart"/>
      <w:r>
        <w:rPr>
          <w:color w:val="000000"/>
          <w:sz w:val="24"/>
          <w:szCs w:val="24"/>
        </w:rPr>
        <w:t>сёлах</w:t>
      </w:r>
      <w:proofErr w:type="gramEnd"/>
      <w:r>
        <w:rPr>
          <w:color w:val="000000"/>
          <w:sz w:val="24"/>
          <w:szCs w:val="24"/>
        </w:rPr>
        <w:t xml:space="preserve"> конечно было бы положительно оценено жителями. Но </w:t>
      </w:r>
      <w:proofErr w:type="spellStart"/>
      <w:r>
        <w:rPr>
          <w:color w:val="000000"/>
          <w:sz w:val="24"/>
          <w:szCs w:val="24"/>
        </w:rPr>
        <w:t>рассредоточенность</w:t>
      </w:r>
      <w:proofErr w:type="spellEnd"/>
      <w:r>
        <w:rPr>
          <w:color w:val="000000"/>
          <w:sz w:val="24"/>
          <w:szCs w:val="24"/>
        </w:rPr>
        <w:t xml:space="preserve">  населения, отсутствие школ, ДК,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,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высокая стоимость оборудования, не позволяют на данный момент решить этот вопрос.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Вызывает тревогу деятельность </w:t>
      </w:r>
      <w:proofErr w:type="spellStart"/>
      <w:r>
        <w:rPr>
          <w:color w:val="000000"/>
          <w:sz w:val="24"/>
          <w:szCs w:val="24"/>
        </w:rPr>
        <w:t>сельхозорганизаций</w:t>
      </w:r>
      <w:proofErr w:type="spellEnd"/>
      <w:r>
        <w:rPr>
          <w:color w:val="000000"/>
          <w:sz w:val="24"/>
          <w:szCs w:val="24"/>
        </w:rPr>
        <w:t>, когда при вывозе сахарной свеклы очень сильно страдает асфальтовое покрытие  по с. Верхняя Залегощь.</w:t>
      </w:r>
      <w:proofErr w:type="gramEnd"/>
      <w:r>
        <w:rPr>
          <w:color w:val="000000"/>
          <w:sz w:val="24"/>
          <w:szCs w:val="24"/>
        </w:rPr>
        <w:t xml:space="preserve"> Необходимо добиться, чтобы использовались альтернативные маршруты перевозок.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 году  в здании администрации стал надёжнее работать «Интернет». Это стало возможным в результате установки аппаратуры космической связи.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Тяжёлым испытанием для жителей поселения (как и для всей страны) стали последствия пандемии.</w:t>
      </w:r>
    </w:p>
    <w:p w:rsidR="000D0359" w:rsidRDefault="000D0359" w:rsidP="000D0359">
      <w:pPr>
        <w:pStyle w:val="a4"/>
        <w:ind w:left="9" w:firstLineChars="250" w:firstLine="600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Задачи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на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текущий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год</w:t>
      </w:r>
      <w:proofErr w:type="spellEnd"/>
      <w:r>
        <w:rPr>
          <w:color w:val="000000"/>
          <w:sz w:val="24"/>
          <w:szCs w:val="24"/>
          <w:lang w:val="en-US"/>
        </w:rPr>
        <w:t>:</w:t>
      </w:r>
    </w:p>
    <w:p w:rsidR="000D0359" w:rsidRDefault="000D0359" w:rsidP="000D0359">
      <w:pPr>
        <w:pStyle w:val="a4"/>
        <w:numPr>
          <w:ilvl w:val="0"/>
          <w:numId w:val="2"/>
        </w:numPr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 работу по улучшению местных дорог (освоить 637 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уб.денежных средств).</w:t>
      </w:r>
    </w:p>
    <w:p w:rsidR="000D0359" w:rsidRDefault="000D0359" w:rsidP="000D0359">
      <w:pPr>
        <w:pStyle w:val="a4"/>
        <w:numPr>
          <w:ilvl w:val="0"/>
          <w:numId w:val="2"/>
        </w:numPr>
        <w:ind w:left="9" w:firstLineChars="2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Привлекая депутатский корпус продолжить работу с населением по благоустройству придомовых территорий, ремонту фасадов, озеленению, недопущению пожаров.</w:t>
      </w:r>
    </w:p>
    <w:p w:rsidR="000D0359" w:rsidRDefault="000D0359" w:rsidP="000D0359">
      <w:pPr>
        <w:pStyle w:val="a4"/>
        <w:ind w:left="0" w:firstLine="709"/>
        <w:jc w:val="both"/>
        <w:rPr>
          <w:color w:val="000000"/>
          <w:sz w:val="24"/>
          <w:szCs w:val="24"/>
        </w:rPr>
      </w:pPr>
    </w:p>
    <w:p w:rsidR="000D0359" w:rsidRDefault="000D0359" w:rsidP="000D0359">
      <w:pPr>
        <w:pStyle w:val="a4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Уважаемые депутаты, приглашённые, хочется через вас </w:t>
      </w:r>
      <w:proofErr w:type="gramStart"/>
      <w:r>
        <w:rPr>
          <w:color w:val="000000"/>
          <w:sz w:val="24"/>
          <w:szCs w:val="24"/>
        </w:rPr>
        <w:t>обратится</w:t>
      </w:r>
      <w:proofErr w:type="gramEnd"/>
      <w:r>
        <w:rPr>
          <w:color w:val="000000"/>
          <w:sz w:val="24"/>
          <w:szCs w:val="24"/>
        </w:rPr>
        <w:t xml:space="preserve"> ко всем жителям поселения, поблагодарить их за терпение, верность своей малой родине. </w:t>
      </w:r>
    </w:p>
    <w:p w:rsidR="000D0359" w:rsidRDefault="000D0359" w:rsidP="000D0359">
      <w:pPr>
        <w:pStyle w:val="a4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Позвольте выразить надежду на мирное будущее, стабильность.</w:t>
      </w:r>
    </w:p>
    <w:p w:rsidR="000D0359" w:rsidRDefault="000D0359" w:rsidP="000D0359">
      <w:pPr>
        <w:pStyle w:val="a4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Спасибо, депутатам сельского Совета за совместную работу, понимание и поддержку.</w:t>
      </w:r>
    </w:p>
    <w:p w:rsidR="000D0359" w:rsidRDefault="000D0359" w:rsidP="000D0359">
      <w:pPr>
        <w:pStyle w:val="a4"/>
        <w:ind w:left="0" w:firstLine="709"/>
        <w:jc w:val="both"/>
        <w:rPr>
          <w:color w:val="000000"/>
          <w:sz w:val="24"/>
          <w:szCs w:val="24"/>
        </w:rPr>
      </w:pPr>
    </w:p>
    <w:p w:rsidR="000D0359" w:rsidRDefault="000D0359" w:rsidP="000D03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D0359" w:rsidRDefault="000D0359" w:rsidP="000D0359">
      <w:pPr>
        <w:rPr>
          <w:sz w:val="24"/>
          <w:szCs w:val="24"/>
        </w:rPr>
      </w:pPr>
    </w:p>
    <w:p w:rsidR="000D0359" w:rsidRDefault="000D0359" w:rsidP="000D0359">
      <w:pPr>
        <w:rPr>
          <w:sz w:val="24"/>
          <w:szCs w:val="24"/>
        </w:rPr>
      </w:pPr>
    </w:p>
    <w:p w:rsidR="001E56F3" w:rsidRDefault="001E56F3"/>
    <w:sectPr w:rsidR="001E56F3" w:rsidSect="001E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863557"/>
    <w:multiLevelType w:val="singleLevel"/>
    <w:tmpl w:val="AD86355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0B3E990"/>
    <w:multiLevelType w:val="singleLevel"/>
    <w:tmpl w:val="60B3E99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59"/>
    <w:rsid w:val="000D0359"/>
    <w:rsid w:val="001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rsid w:val="000D03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uiPriority w:val="34"/>
    <w:qFormat/>
    <w:rsid w:val="000D03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2021-03-25T11:41:00Z</dcterms:created>
  <dcterms:modified xsi:type="dcterms:W3CDTF">2021-03-25T11:41:00Z</dcterms:modified>
</cp:coreProperties>
</file>