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8" w:rsidRPr="00DF7571" w:rsidRDefault="00A77C68" w:rsidP="00A77C68">
      <w:pPr>
        <w:ind w:firstLine="709"/>
        <w:jc w:val="center"/>
        <w:rPr>
          <w:sz w:val="28"/>
          <w:szCs w:val="28"/>
        </w:rPr>
      </w:pPr>
      <w:r w:rsidRPr="00DF7571">
        <w:rPr>
          <w:sz w:val="28"/>
          <w:szCs w:val="28"/>
        </w:rPr>
        <w:t>РОССИЙСКАЯ   ФЕДЕРАЦИЯ</w:t>
      </w:r>
    </w:p>
    <w:p w:rsidR="00A77C68" w:rsidRPr="00DF7571" w:rsidRDefault="00A77C68" w:rsidP="00A77C68">
      <w:pPr>
        <w:ind w:firstLine="709"/>
        <w:jc w:val="center"/>
        <w:rPr>
          <w:sz w:val="28"/>
          <w:szCs w:val="28"/>
        </w:rPr>
      </w:pPr>
      <w:r w:rsidRPr="00DF7571">
        <w:rPr>
          <w:sz w:val="28"/>
          <w:szCs w:val="28"/>
        </w:rPr>
        <w:t>ОРЛОВСКАЯ ОБЛАСТЬ</w:t>
      </w:r>
    </w:p>
    <w:p w:rsidR="00A77C68" w:rsidRPr="00DF7571" w:rsidRDefault="00A77C68" w:rsidP="00A77C68">
      <w:pPr>
        <w:tabs>
          <w:tab w:val="left" w:pos="1500"/>
        </w:tabs>
        <w:ind w:firstLine="709"/>
        <w:jc w:val="center"/>
        <w:rPr>
          <w:sz w:val="28"/>
          <w:szCs w:val="28"/>
        </w:rPr>
      </w:pPr>
      <w:r w:rsidRPr="00DF7571">
        <w:rPr>
          <w:sz w:val="28"/>
          <w:szCs w:val="28"/>
        </w:rPr>
        <w:t>ВЕРХОВСКИЙ РАЙОН</w:t>
      </w:r>
    </w:p>
    <w:p w:rsidR="00A77C68" w:rsidRPr="00DF7571" w:rsidRDefault="00A77C68" w:rsidP="00A77C68">
      <w:pPr>
        <w:ind w:firstLine="709"/>
        <w:rPr>
          <w:sz w:val="28"/>
          <w:szCs w:val="28"/>
        </w:rPr>
      </w:pPr>
      <w:r w:rsidRPr="00DF7571">
        <w:rPr>
          <w:sz w:val="28"/>
          <w:szCs w:val="28"/>
        </w:rPr>
        <w:t>КОНЬШИНСКИЙ СЕЛЬСКИЙ СОВЕТ НАРОДНЫХ</w:t>
      </w:r>
      <w:r>
        <w:rPr>
          <w:sz w:val="28"/>
          <w:szCs w:val="28"/>
        </w:rPr>
        <w:t xml:space="preserve">  </w:t>
      </w:r>
      <w:r w:rsidRPr="00DF7571">
        <w:rPr>
          <w:sz w:val="28"/>
          <w:szCs w:val="28"/>
        </w:rPr>
        <w:t>ДЕПУТАТОВ</w:t>
      </w:r>
    </w:p>
    <w:p w:rsidR="00A77C68" w:rsidRPr="00DF7571" w:rsidRDefault="00A77C68" w:rsidP="00A77C68">
      <w:pPr>
        <w:tabs>
          <w:tab w:val="left" w:pos="2715"/>
        </w:tabs>
        <w:ind w:firstLine="709"/>
        <w:jc w:val="center"/>
      </w:pPr>
    </w:p>
    <w:p w:rsidR="00A77C68" w:rsidRPr="00DF7571" w:rsidRDefault="00A77C68" w:rsidP="00A77C68">
      <w:pPr>
        <w:tabs>
          <w:tab w:val="left" w:pos="2715"/>
        </w:tabs>
        <w:ind w:firstLine="709"/>
        <w:jc w:val="center"/>
        <w:rPr>
          <w:sz w:val="28"/>
          <w:szCs w:val="28"/>
        </w:rPr>
      </w:pPr>
      <w:proofErr w:type="gramStart"/>
      <w:r w:rsidRPr="00DF7571">
        <w:rPr>
          <w:sz w:val="28"/>
          <w:szCs w:val="28"/>
        </w:rPr>
        <w:t>Р</w:t>
      </w:r>
      <w:proofErr w:type="gramEnd"/>
      <w:r w:rsidRPr="00DF7571">
        <w:rPr>
          <w:sz w:val="28"/>
          <w:szCs w:val="28"/>
        </w:rPr>
        <w:t xml:space="preserve"> Е Ш Е Н И Е</w:t>
      </w:r>
    </w:p>
    <w:p w:rsidR="00A77C68" w:rsidRPr="00DF7571" w:rsidRDefault="00A77C68" w:rsidP="00A77C6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77C68" w:rsidRPr="00DF7571" w:rsidRDefault="00A77C68" w:rsidP="00A77C68">
      <w:pPr>
        <w:widowControl w:val="0"/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DF7571">
        <w:rPr>
          <w:bCs/>
          <w:sz w:val="28"/>
          <w:szCs w:val="28"/>
        </w:rPr>
        <w:t xml:space="preserve">               13 сентября 2021г                                                                  № 21</w:t>
      </w:r>
    </w:p>
    <w:p w:rsidR="00A77C68" w:rsidRPr="00DF7571" w:rsidRDefault="00A77C68" w:rsidP="00A77C68">
      <w:pPr>
        <w:widowControl w:val="0"/>
        <w:autoSpaceDE w:val="0"/>
        <w:autoSpaceDN w:val="0"/>
        <w:adjustRightInd w:val="0"/>
        <w:ind w:right="-2"/>
        <w:rPr>
          <w:bCs/>
          <w:sz w:val="28"/>
          <w:szCs w:val="28"/>
        </w:rPr>
      </w:pPr>
    </w:p>
    <w:p w:rsidR="00A77C68" w:rsidRPr="00DF7571" w:rsidRDefault="00A77C68" w:rsidP="00A77C68">
      <w:pPr>
        <w:widowControl w:val="0"/>
        <w:autoSpaceDE w:val="0"/>
        <w:autoSpaceDN w:val="0"/>
        <w:adjustRightInd w:val="0"/>
        <w:ind w:right="-2"/>
        <w:rPr>
          <w:bCs/>
          <w:sz w:val="28"/>
          <w:szCs w:val="28"/>
        </w:rPr>
      </w:pPr>
    </w:p>
    <w:p w:rsidR="00A77C68" w:rsidRPr="00DF7571" w:rsidRDefault="00A77C68" w:rsidP="00A77C68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DF7571">
        <w:rPr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DF7571">
        <w:rPr>
          <w:bCs/>
          <w:sz w:val="28"/>
          <w:szCs w:val="28"/>
        </w:rPr>
        <w:t>Коньшинского</w:t>
      </w:r>
      <w:proofErr w:type="spellEnd"/>
      <w:r w:rsidRPr="00DF7571">
        <w:rPr>
          <w:bCs/>
          <w:sz w:val="28"/>
          <w:szCs w:val="28"/>
        </w:rPr>
        <w:t xml:space="preserve"> сельского поселения</w:t>
      </w:r>
    </w:p>
    <w:p w:rsidR="00A77C68" w:rsidRPr="00DF7571" w:rsidRDefault="00A77C68" w:rsidP="00A77C68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proofErr w:type="spellStart"/>
      <w:r w:rsidRPr="00DF7571">
        <w:rPr>
          <w:bCs/>
          <w:sz w:val="28"/>
          <w:szCs w:val="28"/>
        </w:rPr>
        <w:t>Верховского</w:t>
      </w:r>
      <w:proofErr w:type="spellEnd"/>
      <w:r w:rsidRPr="00DF7571">
        <w:rPr>
          <w:bCs/>
          <w:sz w:val="28"/>
          <w:szCs w:val="28"/>
        </w:rPr>
        <w:t xml:space="preserve"> района Орловской области</w:t>
      </w:r>
    </w:p>
    <w:p w:rsidR="00A77C68" w:rsidRPr="00DF7571" w:rsidRDefault="00A77C68" w:rsidP="00A77C68">
      <w:pPr>
        <w:widowControl w:val="0"/>
        <w:autoSpaceDE w:val="0"/>
        <w:autoSpaceDN w:val="0"/>
        <w:adjustRightInd w:val="0"/>
        <w:ind w:firstLine="709"/>
        <w:jc w:val="both"/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17.1 Федерального закона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31.04.2020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ления,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>
        <w:rPr>
          <w:bCs/>
          <w:sz w:val="28"/>
          <w:szCs w:val="28"/>
        </w:rPr>
        <w:t>Коньшинского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Верховского</w:t>
      </w:r>
      <w:proofErr w:type="spellEnd"/>
      <w:r>
        <w:rPr>
          <w:bCs/>
          <w:sz w:val="28"/>
          <w:szCs w:val="28"/>
        </w:rPr>
        <w:t xml:space="preserve"> района Орловской области (приложение 1).</w:t>
      </w: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77C68" w:rsidRDefault="00A77C68" w:rsidP="00A77C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подлежит размещению на официальном сайте </w:t>
      </w:r>
      <w:proofErr w:type="spellStart"/>
      <w:r>
        <w:rPr>
          <w:sz w:val="28"/>
          <w:szCs w:val="28"/>
        </w:rPr>
        <w:t>Верховской</w:t>
      </w:r>
      <w:proofErr w:type="spellEnd"/>
      <w:r>
        <w:rPr>
          <w:sz w:val="28"/>
          <w:szCs w:val="28"/>
        </w:rPr>
        <w:t xml:space="preserve"> администрации на странице </w:t>
      </w:r>
      <w:proofErr w:type="spellStart"/>
      <w:r>
        <w:rPr>
          <w:sz w:val="28"/>
          <w:szCs w:val="28"/>
        </w:rPr>
        <w:t>Коньшинское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77C68" w:rsidRDefault="00A77C68" w:rsidP="00A77C68">
      <w:pPr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</w:t>
      </w:r>
      <w:bookmarkStart w:id="0" w:name="Par991"/>
      <w:bookmarkEnd w:id="0"/>
      <w:proofErr w:type="spellStart"/>
      <w:r>
        <w:rPr>
          <w:sz w:val="28"/>
          <w:szCs w:val="28"/>
        </w:rPr>
        <w:t>В.А.Корогодина</w:t>
      </w:r>
      <w:proofErr w:type="spellEnd"/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77C68" w:rsidRPr="00A77C68" w:rsidRDefault="00A77C68" w:rsidP="00A77C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right"/>
      </w:pPr>
      <w:r>
        <w:lastRenderedPageBreak/>
        <w:t>Утверждено</w:t>
      </w: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решением </w:t>
      </w:r>
      <w:proofErr w:type="spellStart"/>
      <w:r>
        <w:t>Коньшинского</w:t>
      </w:r>
      <w:proofErr w:type="spellEnd"/>
      <w:r>
        <w:t xml:space="preserve"> сельского Совета</w:t>
      </w:r>
    </w:p>
    <w:p w:rsidR="00A77C68" w:rsidRDefault="00A77C68" w:rsidP="00A77C68">
      <w:pPr>
        <w:widowControl w:val="0"/>
        <w:autoSpaceDE w:val="0"/>
        <w:autoSpaceDN w:val="0"/>
        <w:adjustRightInd w:val="0"/>
        <w:ind w:firstLine="709"/>
        <w:jc w:val="right"/>
      </w:pPr>
      <w:r>
        <w:t>от 13.09.2021 г. № 21</w:t>
      </w:r>
    </w:p>
    <w:p w:rsidR="00A77C68" w:rsidRPr="00DF7571" w:rsidRDefault="00A77C68" w:rsidP="00A77C6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F7571">
        <w:rPr>
          <w:sz w:val="28"/>
          <w:szCs w:val="28"/>
        </w:rPr>
        <w:t>(приложение 1)</w:t>
      </w:r>
    </w:p>
    <w:p w:rsidR="00A77C68" w:rsidRPr="00DF7571" w:rsidRDefault="00A77C68" w:rsidP="00A77C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7571">
        <w:rPr>
          <w:bCs/>
          <w:sz w:val="28"/>
          <w:szCs w:val="28"/>
        </w:rPr>
        <w:t xml:space="preserve">Положение </w:t>
      </w:r>
    </w:p>
    <w:p w:rsidR="00A77C68" w:rsidRPr="00DF7571" w:rsidRDefault="00A77C68" w:rsidP="00A77C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7571">
        <w:rPr>
          <w:bCs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Pr="00DF7571">
        <w:rPr>
          <w:bCs/>
          <w:sz w:val="28"/>
          <w:szCs w:val="28"/>
        </w:rPr>
        <w:t>Коньшинского</w:t>
      </w:r>
      <w:proofErr w:type="spellEnd"/>
      <w:r w:rsidRPr="00DF7571">
        <w:rPr>
          <w:bCs/>
          <w:sz w:val="28"/>
          <w:szCs w:val="28"/>
        </w:rPr>
        <w:t xml:space="preserve"> сельского поселения </w:t>
      </w:r>
      <w:proofErr w:type="spellStart"/>
      <w:r w:rsidRPr="00DF7571">
        <w:rPr>
          <w:bCs/>
          <w:sz w:val="28"/>
          <w:szCs w:val="28"/>
        </w:rPr>
        <w:t>Верховского</w:t>
      </w:r>
      <w:proofErr w:type="spellEnd"/>
      <w:r w:rsidRPr="00DF7571">
        <w:rPr>
          <w:bCs/>
          <w:sz w:val="28"/>
          <w:szCs w:val="28"/>
        </w:rPr>
        <w:t xml:space="preserve"> района Орловской области</w:t>
      </w:r>
    </w:p>
    <w:p w:rsidR="00A77C68" w:rsidRPr="00DF7571" w:rsidRDefault="00A77C68" w:rsidP="00A77C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7571">
        <w:rPr>
          <w:bCs/>
          <w:sz w:val="28"/>
          <w:szCs w:val="28"/>
        </w:rPr>
        <w:t>(далее – Положение)</w:t>
      </w:r>
    </w:p>
    <w:p w:rsidR="00A77C68" w:rsidRPr="00DF7571" w:rsidRDefault="00A77C68" w:rsidP="00A77C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7C68" w:rsidRDefault="00A77C68" w:rsidP="00A77C68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Общие положения.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организации 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муниципального контроля в сфере благоустройства.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 xml:space="preserve">1.2. </w:t>
      </w:r>
      <w:bookmarkStart w:id="3" w:name="sub_1003"/>
      <w:bookmarkEnd w:id="2"/>
      <w:r>
        <w:rPr>
          <w:sz w:val="28"/>
          <w:szCs w:val="28"/>
        </w:rPr>
        <w:t>Муниципальный контроль в сфере благоустройства осуществляется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министрацией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 (далее - орган муниципального контроля).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Предметом муниципального контроля в сфере благоустройства является соблюдение </w:t>
      </w:r>
      <w:bookmarkStart w:id="4" w:name="sub_10021"/>
      <w:r>
        <w:rPr>
          <w:sz w:val="28"/>
          <w:szCs w:val="28"/>
        </w:rPr>
        <w:t>юридическими лицами, индивидуальными предпринимателями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жданами обязательных требований, установленных Правилами благоустройства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bookmarkStart w:id="5" w:name="sub_10022"/>
      <w:bookmarkEnd w:id="4"/>
      <w:r>
        <w:rPr>
          <w:sz w:val="28"/>
          <w:szCs w:val="28"/>
        </w:rPr>
        <w:t xml:space="preserve">, а также </w:t>
      </w:r>
      <w:r>
        <w:rPr>
          <w:color w:val="22272F"/>
          <w:sz w:val="28"/>
          <w:szCs w:val="28"/>
          <w:shd w:val="clear" w:color="auto" w:fill="FFFFFF"/>
        </w:rPr>
        <w:t>исполнение решений, принимаемых по результатам контрольных мероприятий</w:t>
      </w:r>
      <w:r>
        <w:rPr>
          <w:sz w:val="28"/>
          <w:szCs w:val="28"/>
        </w:rPr>
        <w:t>.</w:t>
      </w:r>
    </w:p>
    <w:bookmarkEnd w:id="5"/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bookmarkEnd w:id="3"/>
      <w:r>
        <w:rPr>
          <w:sz w:val="28"/>
          <w:szCs w:val="28"/>
        </w:rPr>
        <w:t>Должностным лицом, уполномоченным на принятие решений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дении контрольных мероприятий, является глава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t>1.5. Должностными лицами, уполномоченными на осуществление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 в сфере благоустройства (далее – должностные лица органа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контроля), являются: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7" w:name="sub_1041"/>
      <w:bookmarkEnd w:id="6"/>
      <w:r>
        <w:rPr>
          <w:sz w:val="28"/>
          <w:szCs w:val="28"/>
        </w:rPr>
        <w:t xml:space="preserve">а) глава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8" w:name="sub_1043"/>
      <w:bookmarkEnd w:id="7"/>
      <w:r>
        <w:rPr>
          <w:sz w:val="28"/>
          <w:szCs w:val="28"/>
        </w:rPr>
        <w:t xml:space="preserve">б) </w:t>
      </w:r>
      <w:bookmarkStart w:id="9" w:name="sub_1045"/>
      <w:bookmarkEnd w:id="8"/>
      <w:r>
        <w:rPr>
          <w:sz w:val="28"/>
          <w:szCs w:val="28"/>
        </w:rPr>
        <w:t>муниципальные служащие категории «специалисты» старшей группы должностей</w:t>
      </w:r>
      <w:bookmarkStart w:id="10" w:name="sub_1410"/>
      <w:bookmarkEnd w:id="9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77C68" w:rsidRDefault="00A77C68" w:rsidP="00A77C68">
      <w:pPr>
        <w:ind w:firstLine="851"/>
        <w:jc w:val="both"/>
      </w:pPr>
      <w:bookmarkStart w:id="11" w:name="sub_1005"/>
      <w:bookmarkEnd w:id="10"/>
      <w:r>
        <w:rPr>
          <w:sz w:val="28"/>
          <w:szCs w:val="28"/>
        </w:rPr>
        <w:t xml:space="preserve">1.6.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действий, пользуются правами, установленными </w:t>
      </w:r>
      <w:hyperlink r:id="rId5" w:history="1">
        <w:r>
          <w:rPr>
            <w:rStyle w:val="a4"/>
            <w:rFonts w:cs="Times New Roman CYR"/>
            <w:color w:val="000000"/>
            <w:sz w:val="28"/>
            <w:szCs w:val="28"/>
          </w:rPr>
          <w:t>частью 2 статьи 29</w:t>
        </w:r>
      </w:hyperlink>
      <w:r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A77C68" w:rsidRDefault="00A77C68" w:rsidP="00A77C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Организация и осуществление муниципального контроля в сфере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устройства регулируется </w:t>
      </w:r>
      <w:hyperlink r:id="rId6" w:history="1">
        <w:r>
          <w:rPr>
            <w:rStyle w:val="a4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</w:p>
    <w:p w:rsidR="00A77C68" w:rsidRPr="00C90AD9" w:rsidRDefault="00A77C68" w:rsidP="00C90AD9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Объекты муниципального контроля 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12" w:name="sub_1006"/>
      <w:bookmarkEnd w:id="11"/>
      <w:r>
        <w:rPr>
          <w:sz w:val="28"/>
          <w:szCs w:val="28"/>
        </w:rPr>
        <w:t>2.1. Объектами муниципального контроля в сфере благоустройства (далее - объект контроля) являются:</w:t>
      </w:r>
    </w:p>
    <w:bookmarkEnd w:id="12"/>
    <w:p w:rsidR="00A77C68" w:rsidRDefault="00A77C68" w:rsidP="00A77C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деятельность, действия (бездействия) юридических лиц, </w:t>
      </w:r>
      <w:r>
        <w:rPr>
          <w:sz w:val="28"/>
          <w:szCs w:val="28"/>
        </w:rPr>
        <w:lastRenderedPageBreak/>
        <w:t>индивидуальных предпринимателей и граждан, связанные с соблюдением ими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ваний, регламентированных  Правилами благоустройства территории </w:t>
      </w:r>
      <w:proofErr w:type="spellStart"/>
      <w:r>
        <w:rPr>
          <w:sz w:val="28"/>
          <w:szCs w:val="28"/>
        </w:rPr>
        <w:t>Коньшинск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77C68" w:rsidRDefault="00A77C68" w:rsidP="00A77C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элементы благоустройства территории - декоративные, технические,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жения, информационные щиты и указатели, применяемые как составные части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гоустройства.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 муниципального контроля обеспечивает учет объектов контроля в соответствии с </w:t>
      </w:r>
      <w:hyperlink r:id="rId7" w:history="1">
        <w:r>
          <w:rPr>
            <w:rStyle w:val="a4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 и настоящим Положением.</w:t>
      </w:r>
    </w:p>
    <w:p w:rsidR="00A77C68" w:rsidRDefault="00A77C68" w:rsidP="00A77C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сборе, обработке, анализе и учете сведений об объектах контроля для целей их учета орган муниципального контроля использует информацию, </w:t>
      </w:r>
      <w:r>
        <w:rPr>
          <w:color w:val="22272F"/>
          <w:sz w:val="28"/>
          <w:szCs w:val="28"/>
          <w:shd w:val="clear" w:color="auto" w:fill="FFFFFF"/>
        </w:rPr>
        <w:t>представляемую ему в соответствии с нормативными правовыми акт</w:t>
      </w:r>
      <w:r>
        <w:rPr>
          <w:color w:val="22272F"/>
          <w:sz w:val="28"/>
          <w:szCs w:val="28"/>
          <w:shd w:val="clear" w:color="auto" w:fill="FFFFFF"/>
        </w:rPr>
        <w:t>а</w:t>
      </w:r>
      <w:r>
        <w:rPr>
          <w:color w:val="22272F"/>
          <w:sz w:val="28"/>
          <w:szCs w:val="28"/>
          <w:shd w:val="clear" w:color="auto" w:fill="FFFFFF"/>
        </w:rPr>
        <w:t>ми,</w:t>
      </w:r>
      <w:r>
        <w:rPr>
          <w:rStyle w:val="apple-converted-space"/>
          <w:rFonts w:ascii="PT Serif" w:hAnsi="PT Serif"/>
          <w:color w:val="22272F"/>
          <w:sz w:val="23"/>
          <w:szCs w:val="23"/>
          <w:shd w:val="clear" w:color="auto" w:fill="FFFFFF"/>
        </w:rPr>
        <w:t xml:space="preserve"> информацию, </w:t>
      </w:r>
      <w:r>
        <w:rPr>
          <w:sz w:val="28"/>
          <w:szCs w:val="28"/>
        </w:rPr>
        <w:t>получаемую в рамках межведомственного взаимодействия, а также общедоступную информацию.</w:t>
      </w:r>
    </w:p>
    <w:p w:rsidR="00A77C68" w:rsidRDefault="00A77C68" w:rsidP="00A77C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7C68" w:rsidRPr="00C90AD9" w:rsidRDefault="00A77C68" w:rsidP="00C90AD9">
      <w:pPr>
        <w:pStyle w:val="1"/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Управление рисками причинения вреда (ущерба) охраняемым зак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ном ценностям при осуществлении контроля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bookmarkStart w:id="13" w:name="sub_1033"/>
      <w:r>
        <w:rPr>
          <w:color w:val="000000"/>
          <w:sz w:val="28"/>
          <w:szCs w:val="28"/>
        </w:rPr>
        <w:t xml:space="preserve">3.1. При осуществлении муниципального контроля в сфере благоустройства применяется система оценки и управления рисками. 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Объекты контроля, указанные в </w:t>
      </w:r>
      <w:hyperlink r:id="rId8" w:anchor="sub_1061" w:history="1">
        <w:r>
          <w:rPr>
            <w:rStyle w:val="a4"/>
            <w:color w:val="000000"/>
            <w:sz w:val="28"/>
            <w:szCs w:val="28"/>
          </w:rPr>
          <w:t>подпункте «а» пункта 2.1</w:t>
        </w:r>
      </w:hyperlink>
      <w:r>
        <w:rPr>
          <w:color w:val="000000"/>
          <w:sz w:val="28"/>
          <w:szCs w:val="28"/>
        </w:rPr>
        <w:t xml:space="preserve"> настоящего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ложения, относятся к одной из следующих категорий риска причинения вреда (ущерба) (далее - категории риска):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bookmarkStart w:id="14" w:name="sub_1331"/>
      <w:bookmarkEnd w:id="13"/>
      <w:r>
        <w:rPr>
          <w:color w:val="000000"/>
          <w:sz w:val="28"/>
          <w:szCs w:val="28"/>
        </w:rPr>
        <w:t>а) высокий риск;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bookmarkStart w:id="15" w:name="sub_1332"/>
      <w:bookmarkEnd w:id="14"/>
      <w:r>
        <w:rPr>
          <w:color w:val="000000"/>
          <w:sz w:val="28"/>
          <w:szCs w:val="28"/>
        </w:rPr>
        <w:t>б) средний риск;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bookmarkStart w:id="16" w:name="sub_1333"/>
      <w:bookmarkEnd w:id="15"/>
      <w:r>
        <w:rPr>
          <w:color w:val="000000"/>
          <w:sz w:val="28"/>
          <w:szCs w:val="28"/>
        </w:rPr>
        <w:t>в) низкий риск.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bookmarkStart w:id="17" w:name="sub_1034"/>
      <w:bookmarkEnd w:id="16"/>
      <w:r>
        <w:rPr>
          <w:color w:val="000000"/>
          <w:sz w:val="28"/>
          <w:szCs w:val="28"/>
        </w:rPr>
        <w:t>Объекты контроля относятся к категориям риска исходя из следующих критериев: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bookmarkStart w:id="18" w:name="sub_1341"/>
      <w:bookmarkEnd w:id="17"/>
      <w:r>
        <w:rPr>
          <w:color w:val="000000"/>
          <w:sz w:val="28"/>
          <w:szCs w:val="28"/>
        </w:rPr>
        <w:t>а) к высокому риску относятся объекты контроля, в отношении которых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тановлены требования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: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наружному освещению;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детским площадкам;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спортивным площадкам;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строительным площадкам;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содержанию кровель зданий, строений, сооружений;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обеспечению беспрепятственного передвижения по территории инвалидов и других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обязательных требований в отношении объектов контроля с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соким риском может повлечь фактическое причинение вреда (ущерба) охраняемым законом ценностям высокой степени тяжести.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bookmarkStart w:id="19" w:name="sub_1342"/>
      <w:bookmarkEnd w:id="18"/>
      <w:r>
        <w:rPr>
          <w:color w:val="000000"/>
          <w:sz w:val="28"/>
          <w:szCs w:val="28"/>
        </w:rPr>
        <w:lastRenderedPageBreak/>
        <w:t>б) к среднему риску относятся объекты контроля, в отношении которых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тановлены требования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: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содержанию территории и внешнему облику поселения; 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уборке территории;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местам и устройствам накопления твердых коммунальных отходов;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ограждениям;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охране и содержанию зеленых насаждений;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производству земляных работ;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содержанию домашних и сельскохозяйственных животных и домашней птицы.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обязательных требований в отношении объектов контроля со средним риском может повлечь фактическое причинение вреда (ущерба) охраня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мым законом ценностям средней степени тяжести.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bookmarkStart w:id="20" w:name="sub_1343"/>
      <w:bookmarkEnd w:id="19"/>
      <w:r>
        <w:rPr>
          <w:color w:val="000000"/>
          <w:sz w:val="28"/>
          <w:szCs w:val="28"/>
        </w:rPr>
        <w:t>в) к низкому риску относятся объекты контроля, в отношении которых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тановлены требования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: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содержанию фасадов;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размещению, содержанию и эксплуатации газет, афиш, плакатов, различн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рода объявлений и иной информации;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элементам праздничного оформления;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знакам адресации;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информационным конструкциям;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малым архитектурным формам;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участию собственников и (или) иных законных владельцев зданий, стро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ний, сооружений, земельных участков (за исключением собственников и (или) иных законных владельцев помещений в многоквартирных домах, земельные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стки под которыми не образованы или образованы по границам таких домов)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держании прилегающей территории.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обязательных требований в отношении объектов контроля с низким риском может повлечь фактическое причинение вреда (ущерба) охраня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мым законом ценностям небольшой степени тяжести.</w:t>
      </w:r>
    </w:p>
    <w:bookmarkEnd w:id="20"/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3.3. При наличии критериев, позволяющих отнести деятельность контрол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руемого лица к различным категориям риска, подлежит применению критерий, п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зволяющий отнести деятельность контролируемого лица к более высокой катег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рии риска.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При поступлении сведений о соответствии объекта контроля критериям риска иной категории риска либо об изменении критериев риска орган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контроля в течение 5 рабочих дней должен принять решение об измен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категории риска указанного объекта контроля.</w:t>
      </w:r>
    </w:p>
    <w:p w:rsidR="00A77C68" w:rsidRPr="00C90AD9" w:rsidRDefault="00A77C68" w:rsidP="00C90AD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Контролируемые лица вправе подать в орган муниципального контроля заявление об изменении категории риска.</w:t>
      </w:r>
    </w:p>
    <w:p w:rsidR="00C90AD9" w:rsidRPr="00C90AD9" w:rsidRDefault="00C90AD9" w:rsidP="00C90AD9">
      <w:pPr>
        <w:ind w:firstLine="851"/>
        <w:jc w:val="both"/>
        <w:rPr>
          <w:color w:val="000000"/>
          <w:sz w:val="28"/>
          <w:szCs w:val="28"/>
        </w:rPr>
      </w:pPr>
    </w:p>
    <w:p w:rsidR="00A77C68" w:rsidRDefault="00A77C68" w:rsidP="00A77C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Профилактика рисков причинения вреда (ущерба) охраняемым законом ценностям</w:t>
      </w:r>
    </w:p>
    <w:p w:rsidR="00A77C68" w:rsidRDefault="00A77C68" w:rsidP="00A77C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21" w:name="sub_1007"/>
      <w:r>
        <w:rPr>
          <w:sz w:val="28"/>
          <w:szCs w:val="28"/>
        </w:rPr>
        <w:lastRenderedPageBreak/>
        <w:t>4.1. При осуществлении муниципального контроля в сфере благоустройства осуществляются следующие профилактические мероприятия: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22" w:name="sub_1071"/>
      <w:bookmarkEnd w:id="21"/>
      <w:r>
        <w:rPr>
          <w:sz w:val="28"/>
          <w:szCs w:val="28"/>
        </w:rPr>
        <w:t>а) информирование;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23" w:name="sub_1072"/>
      <w:bookmarkEnd w:id="22"/>
      <w:r>
        <w:rPr>
          <w:sz w:val="28"/>
          <w:szCs w:val="28"/>
        </w:rPr>
        <w:t>б) обобщение правоприменительной практики;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24" w:name="sub_1073"/>
      <w:bookmarkEnd w:id="23"/>
      <w:r>
        <w:rPr>
          <w:sz w:val="28"/>
          <w:szCs w:val="28"/>
        </w:rPr>
        <w:t>в) объявление предостережения;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25" w:name="sub_1074"/>
      <w:bookmarkEnd w:id="24"/>
      <w:r>
        <w:rPr>
          <w:sz w:val="28"/>
          <w:szCs w:val="28"/>
        </w:rPr>
        <w:t>г) консультирование;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26" w:name="sub_1075"/>
      <w:bookmarkEnd w:id="25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bookmarkStart w:id="27" w:name="sub_1076"/>
      <w:bookmarkEnd w:id="26"/>
      <w:r>
        <w:rPr>
          <w:sz w:val="28"/>
          <w:szCs w:val="28"/>
        </w:rPr>
        <w:t>профилактический визит.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Профилактические мероприятия осуществляются в порядке,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ленном </w:t>
      </w:r>
      <w:hyperlink r:id="rId9" w:history="1">
        <w:r>
          <w:rPr>
            <w:rStyle w:val="a4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«О государственном контроле (надзоре)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пальном контроле в Российской Федерации».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муниципального контроля обеспечивает учет профилактических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роприятий.</w:t>
      </w:r>
    </w:p>
    <w:p w:rsidR="00A77C68" w:rsidRDefault="00A77C68" w:rsidP="00A77C68">
      <w:pPr>
        <w:ind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>
        <w:rPr>
          <w:sz w:val="28"/>
          <w:szCs w:val="28"/>
        </w:rPr>
        <w:t>Орган муниципального контроля осуществляет информирование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тролируемых лиц и иных заинтересованных лиц по вопросам соблюдения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посредством размещения соответствующих сведений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циальном портале муниципальных образований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информационно-телекоммуникационной сети «Интернет» (далее - сеть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тернет»), а также в средствах массовой информации. 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>
        <w:rPr>
          <w:sz w:val="28"/>
          <w:szCs w:val="28"/>
        </w:rPr>
        <w:t>Орган муниципального контроля ежегодно подготавливает доклад,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держащий результаты обобщения правоприменительной практики осуществления муниципального контроля в сфере благоустройства (далее - доклад о правоприм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нительной практике).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28" w:name="sub_1142"/>
      <w:r>
        <w:rPr>
          <w:sz w:val="28"/>
          <w:szCs w:val="28"/>
        </w:rPr>
        <w:t>Орган муниципального контроля обеспечивает публичное обсуждение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доклада о правоприменительной практике путем размещения на 14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дней на официальном портале муниципальных образований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в сети «Интернет» не позднее 1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bookmarkEnd w:id="28"/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предложений и замечаний, полученных в ходе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ного обсуждения, указанного в </w:t>
      </w:r>
      <w:hyperlink r:id="rId10" w:anchor="sub_1142" w:history="1">
        <w:r>
          <w:rPr>
            <w:rStyle w:val="a4"/>
            <w:color w:val="000000"/>
            <w:sz w:val="28"/>
            <w:szCs w:val="28"/>
          </w:rPr>
          <w:t>абзаце втором</w:t>
        </w:r>
      </w:hyperlink>
      <w:r>
        <w:rPr>
          <w:sz w:val="28"/>
          <w:szCs w:val="28"/>
        </w:rPr>
        <w:t xml:space="preserve"> настоящего пункта, доклад 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применительной практике дорабатывается, утверждается распоряжением органа муниципального контроля и размещается на официальном портале муниципальных образований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 до 28 февр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При наличии у органа муниципального контроля сведений о готовящи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нарушениях обязательных требований или признаках нарушений обязательных требований и (или) в случае отсутствия подтвержденных данных о том, что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</w:t>
      </w:r>
      <w:r>
        <w:rPr>
          <w:sz w:val="28"/>
          <w:szCs w:val="28"/>
        </w:rPr>
        <w:lastRenderedPageBreak/>
        <w:t>(далее - предостережение) и</w:t>
      </w:r>
      <w:proofErr w:type="gramEnd"/>
      <w:r>
        <w:rPr>
          <w:sz w:val="28"/>
          <w:szCs w:val="28"/>
        </w:rPr>
        <w:t xml:space="preserve"> предлагает принять меры по обеспечению соблюдения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29" w:name="sub_1023"/>
      <w:bookmarkStart w:id="30" w:name="sub_1024"/>
      <w:r>
        <w:rPr>
          <w:sz w:val="28"/>
          <w:szCs w:val="28"/>
        </w:rPr>
        <w:t>Контролируемое лицо вправе после получения предостережения подать в орган муниципального контроля возражение в отношении указанного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жения.</w:t>
      </w:r>
    </w:p>
    <w:bookmarkEnd w:id="29"/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Возражение должно содержать: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самоуправления, в который направляется возражение;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фамилию, имя и при наличии отчество индивидуального предпринимателя или гражданина,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предостережения;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контролируемое лицо несогласно с объя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предостережением;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дату получения предостережения контролируемым лицом;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личную подпись и дату.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или их заверенные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органа муниципального контроля.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подачи возражения составляет 15 календарных дней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получения предостережения контролируемым лицом.</w:t>
      </w:r>
    </w:p>
    <w:bookmarkEnd w:id="30"/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рассмотрения возражения органом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составляет 30 календарных дней со дня регистрации возражения.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направления запроса для получения дополнительной информации в целях объективного и всестороннего рассмотрения возражения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дельный срок продления рассмотрения возражения Главой поселения составляет 15 календарных дней, с уведомлением контролируемого лица, направившего возраж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о продлении срока его рассмотрения.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31" w:name="sub_1025"/>
      <w:r>
        <w:rPr>
          <w:sz w:val="28"/>
          <w:szCs w:val="28"/>
        </w:rPr>
        <w:t>Орган муниципального контроля: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32" w:name="sub_1251"/>
      <w:bookmarkEnd w:id="31"/>
      <w:r>
        <w:rPr>
          <w:sz w:val="28"/>
          <w:szCs w:val="28"/>
        </w:rPr>
        <w:t>а) обеспечивает объективное, всестороннее и своевременное рассмотрение возражения, при необходимости с участием контролируемого лица, направившего возражение, или его уполномоченного представителя;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33" w:name="sub_1252"/>
      <w:bookmarkEnd w:id="32"/>
      <w:r>
        <w:rPr>
          <w:sz w:val="28"/>
          <w:szCs w:val="28"/>
        </w:rPr>
        <w:t>б) при необходимости запрашивает документы и материалы 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органах, органах местного самоуправления и у иных лиц;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34" w:name="sub_1253"/>
      <w:bookmarkEnd w:id="33"/>
      <w:r>
        <w:rPr>
          <w:sz w:val="28"/>
          <w:szCs w:val="28"/>
        </w:rPr>
        <w:t>в) по результатам рассмотрения возражения принимает меры, направленные на восстановление или защиту нарушенных прав и законных интересов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руемого лица;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35" w:name="sub_1254"/>
      <w:bookmarkEnd w:id="34"/>
      <w:r>
        <w:rPr>
          <w:sz w:val="28"/>
          <w:szCs w:val="28"/>
        </w:rPr>
        <w:t>г) направляет письменный ответ по существу поставленных в возражении вопросов.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36" w:name="sub_1026"/>
      <w:bookmarkEnd w:id="35"/>
      <w:r>
        <w:rPr>
          <w:sz w:val="28"/>
          <w:szCs w:val="28"/>
        </w:rPr>
        <w:lastRenderedPageBreak/>
        <w:t>По результатам рассмотрения возражения орган муниципального контроля принимает одно из следующих решений: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37" w:name="sub_1261"/>
      <w:bookmarkEnd w:id="36"/>
      <w:r>
        <w:rPr>
          <w:sz w:val="28"/>
          <w:szCs w:val="28"/>
        </w:rPr>
        <w:t>а) удовлетворяет возражение в форме отмены объявленного предостереж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38" w:name="sub_1262"/>
      <w:bookmarkEnd w:id="37"/>
      <w:r>
        <w:rPr>
          <w:sz w:val="28"/>
          <w:szCs w:val="28"/>
        </w:rPr>
        <w:t>б) отказывает в удовлетворении возражения.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39" w:name="sub_1027"/>
      <w:bookmarkEnd w:id="38"/>
      <w:r>
        <w:rPr>
          <w:sz w:val="28"/>
          <w:szCs w:val="28"/>
        </w:rPr>
        <w:t>Не позднее дня, следующего за днем принятия решения по результатам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возражения контролируемому лицу, подавшему возражение,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и по его желанию в электронной форме направляется мотивированный ответ о результатах рассмотрения возражения.</w:t>
      </w:r>
    </w:p>
    <w:bookmarkEnd w:id="39"/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>
        <w:rPr>
          <w:sz w:val="28"/>
          <w:szCs w:val="28"/>
        </w:rPr>
        <w:t>Должностные лица органа муниципального контроля по обращениям контролируемых лиц и их представителей осуществляют консультирование.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(в том числе в письменной форме) осуществляется по вопросам соблюдения обязательных требований.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контролируемым лицом представлен в письменной форме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 на предоставление письменного ответа по вопросам консультирования,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сультирование осуществляется органом муниципального контроля в письменной форме.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консультирования даются разъяснения по вопросам, связанным с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ганизацией и осуществлением муниципального контроля в сфере благоустройства.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без взимания платы.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может осуществляться должностными лицами органа муниципального контроля по телефону, на личном приеме или в ходе проведения профилактического или контрольного мероприятия.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в письменной форме должны соблюдаться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установленные </w:t>
      </w:r>
      <w:hyperlink r:id="rId11" w:history="1">
        <w:r>
          <w:rPr>
            <w:rStyle w:val="a4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порядке рассмотрения обращений граждан Российской Федерации».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портале муниципальных образований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муниципального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письменного разъяснения, подписанного должностным лицом 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Номера контактных телефонов для консультирования, адреса для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запросов в письменной форме, график и место проведения личного приема в целях консультирования размещаются на официальном портале муниципальных образований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осуществляется по вопросам, связанным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отнесения к категориям риска;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требованиями, соблюдение которых является предметом осуществления муниципального контроля в сфере благоустройства;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порядком, периодичностью и сроками проведения контрольных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правами и обязанностями контролируемых лиц и должностных лиц органа муниципального контроля;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порядком обжалования действий (бездействия) должностных лиц органа муниципального контроля.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bookmarkStart w:id="40" w:name="sub_1011"/>
      <w:r>
        <w:rPr>
          <w:sz w:val="28"/>
          <w:szCs w:val="28"/>
        </w:rPr>
        <w:t>Профилактический визит проводится должностным лицом органа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в форме профилактической беседы по месту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деятельности контролируемого лица. В ходе профилактического визита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тролируемое лицо информируется о его полномочиях, а также об особенностях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осуществления муниципального контроля, проводимого в отношении объекта контроля.</w:t>
      </w:r>
    </w:p>
    <w:bookmarkEnd w:id="40"/>
    <w:p w:rsidR="00A77C68" w:rsidRDefault="00A77C68" w:rsidP="00A77C6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или к используемым им объектам контроля, их соответствии критериям риска, основаниях и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дуемых способах снижения категории риска, а также о видах, содержании и об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тенсивности контрольных мероприятий, проводимых в отношении контролируем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лица, исходя из отнесения к категории риска.</w:t>
      </w:r>
      <w:proofErr w:type="gramEnd"/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профилактического визита должностным лицом органа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контроля может осуществляться консультирование контролируемого лица в порядке, установленном </w:t>
      </w:r>
      <w:hyperlink r:id="rId12" w:anchor="sub_1009" w:history="1">
        <w:r>
          <w:rPr>
            <w:rStyle w:val="a4"/>
            <w:color w:val="000000"/>
            <w:sz w:val="28"/>
            <w:szCs w:val="28"/>
          </w:rPr>
          <w:t>пунктом 4.6</w:t>
        </w:r>
      </w:hyperlink>
      <w:r>
        <w:rPr>
          <w:sz w:val="28"/>
          <w:szCs w:val="28"/>
        </w:rPr>
        <w:t xml:space="preserve"> настоящего Положения, а также </w:t>
      </w:r>
      <w:hyperlink r:id="rId13" w:history="1">
        <w:r>
          <w:rPr>
            <w:rStyle w:val="a4"/>
            <w:color w:val="000000"/>
            <w:sz w:val="28"/>
            <w:szCs w:val="28"/>
          </w:rPr>
          <w:t>статьей 50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bookmarkStart w:id="41" w:name="sub_1012"/>
      <w:r>
        <w:rPr>
          <w:color w:val="000000"/>
          <w:sz w:val="28"/>
          <w:szCs w:val="28"/>
        </w:rPr>
        <w:t>Проведение обязательного профилактического визита органом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контроля осуществляется в отношении объектов контроля, отнесенных к кат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гории высокого риска.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лица.</w:t>
      </w:r>
    </w:p>
    <w:bookmarkEnd w:id="41"/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обязательного профилактического визита контролируемое лицо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формируется об обязательных требованиях, предъявляемых к его деятельности или к принадлежащим ему объектам контроля, их соответствии критериям риска,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ваниях и о рекомендуемых способах снижения категории риска.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обязательного профилактического визита должностным лицом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на муниципального контроля может осуществляться сбор сведений, необходимых для отнесения объектов контроля к категории риска.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5 рабочих дней до даты его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ведения.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Контролируемое лицо вправе отказаться от проведения обязательного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филактического визита, уведомив об этом орган муниципального контроля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 рабочих дня до даты его проведения.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Предельный срок проведения обязательного профилактического визита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 1 рабочий день.</w:t>
      </w:r>
      <w:bookmarkStart w:id="42" w:name="sub_1013"/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ческого визита, носят рекомендательный характер.</w:t>
      </w:r>
    </w:p>
    <w:bookmarkEnd w:id="42"/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при проведении обязательного профилактического визита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контроля незамедл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 направляет информацию об этом Главе поселения для принятия решения о проведении контрольных мероприятий.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обязательного профилактического визита должностное лицо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гана муниципального контроля составляет акт о проведении обязательного проф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лактического визита.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</w:p>
    <w:p w:rsidR="00A77C68" w:rsidRPr="00C90AD9" w:rsidRDefault="00A77C68" w:rsidP="00C90AD9">
      <w:pPr>
        <w:ind w:firstLine="851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5. Осуществление муниципального контроля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43" w:name="sub_1008"/>
      <w:bookmarkEnd w:id="27"/>
      <w:r>
        <w:rPr>
          <w:sz w:val="28"/>
          <w:szCs w:val="28"/>
        </w:rPr>
        <w:t>5.1. Муниципальный контроль осуществляется без проведения плановых контрольных мероприятий.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При осуществлении муниципального контроля в сфере благоустройства проводятся следующие контрольные внеплановые мероприятия</w:t>
      </w:r>
      <w:r>
        <w:t xml:space="preserve"> </w:t>
      </w:r>
      <w:r>
        <w:rPr>
          <w:sz w:val="28"/>
          <w:szCs w:val="28"/>
        </w:rPr>
        <w:t>при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контролируемым лицом: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44" w:name="sub_1081"/>
      <w:bookmarkEnd w:id="43"/>
      <w:r>
        <w:rPr>
          <w:sz w:val="28"/>
          <w:szCs w:val="28"/>
        </w:rPr>
        <w:t xml:space="preserve">а) </w:t>
      </w:r>
      <w:bookmarkStart w:id="45" w:name="sub_1083"/>
      <w:bookmarkEnd w:id="44"/>
      <w:r>
        <w:rPr>
          <w:sz w:val="28"/>
          <w:szCs w:val="28"/>
        </w:rPr>
        <w:t>документарная проверка;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46" w:name="sub_1084"/>
      <w:bookmarkEnd w:id="45"/>
      <w:r>
        <w:rPr>
          <w:sz w:val="28"/>
          <w:szCs w:val="28"/>
        </w:rPr>
        <w:t>б) выездная проверка;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47" w:name="sub_1085"/>
      <w:bookmarkEnd w:id="46"/>
      <w:r>
        <w:rPr>
          <w:sz w:val="28"/>
          <w:szCs w:val="28"/>
        </w:rPr>
        <w:t xml:space="preserve">в) </w:t>
      </w:r>
      <w:bookmarkStart w:id="48" w:name="sub_1086"/>
      <w:bookmarkEnd w:id="47"/>
      <w:r>
        <w:rPr>
          <w:sz w:val="28"/>
          <w:szCs w:val="28"/>
        </w:rPr>
        <w:t>рейдовый осмотр.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 взаимодействия с контролируемым лицом проводятся следующие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наблюдение за соблюдением обязательных требований;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выездное обследование.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проведения контрольных мероприятий могут быть: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у органа муниципального контроля сведений о причинении вреда (ущерба) или об угрозе причинения вреда (ущерба) охраняемым законом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прокурора о проведении контрольного мероприятия в рамках контроля (надзора) за исполнением законов, соблюдением прав гражданина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ступившим в органы прокуратуры материалам и обращениям;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истечение </w:t>
      </w:r>
      <w:proofErr w:type="gramStart"/>
      <w:r>
        <w:rPr>
          <w:sz w:val="28"/>
          <w:szCs w:val="28"/>
        </w:rPr>
        <w:t>срока исполнения предписания органа муниципального контроля</w:t>
      </w:r>
      <w:proofErr w:type="gramEnd"/>
      <w:r>
        <w:rPr>
          <w:sz w:val="28"/>
          <w:szCs w:val="28"/>
        </w:rPr>
        <w:t xml:space="preserve"> об устранении выявленного нарушения обязательных требований в случае непре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ставления документов и сведений контролируемым лицом, </w:t>
      </w:r>
      <w:r>
        <w:rPr>
          <w:sz w:val="28"/>
          <w:szCs w:val="28"/>
        </w:rPr>
        <w:lastRenderedPageBreak/>
        <w:t>представление которых установлено этим предписанием или на их основании, невозможно сделать вывод об исполнении указанного предписания.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без взаимодействия проводятся должностными лицами органа муниципального контроля на основании заданий, выданных Главой поселения.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органа муниципального контроля определяет вид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мероприятий с учетом характера нарушения обязательных требований, контрольных действий, необходимых для оценки их соблюдения.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контрольного мероприятия должностным лицом органа муниципального контроля оценивается соблюдение обязательных требований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объектов муниципального контроля, к которым предъявляются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требования, указанные в предмете контрольного мероприятия.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color w:val="000000"/>
          <w:sz w:val="28"/>
          <w:szCs w:val="28"/>
        </w:rPr>
        <w:t>Должностные лица органа муниципального контроля при осуществл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муниципального контроля в сфере благоустройства обязаны вносить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о проверках, об их результатах и о принятых мерах по пресечению и (или) устранению последствий выявленных нарушений обязательных требований в 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ный реестр контрольных (надзорных) мероприятий.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В ходе документарной проверки могут совершаться следующие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трольные действия: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49" w:name="sub_1171"/>
      <w:r>
        <w:rPr>
          <w:sz w:val="28"/>
          <w:szCs w:val="28"/>
        </w:rPr>
        <w:t>а) получение письменных объяснений;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50" w:name="sub_1172"/>
      <w:bookmarkEnd w:id="49"/>
      <w:r>
        <w:rPr>
          <w:sz w:val="28"/>
          <w:szCs w:val="28"/>
        </w:rPr>
        <w:t>б) истребование документов;</w:t>
      </w:r>
    </w:p>
    <w:bookmarkEnd w:id="50"/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В ходе выездной проверки могут совершаться следующие контрольные действия: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51" w:name="sub_1181"/>
      <w:r>
        <w:rPr>
          <w:sz w:val="28"/>
          <w:szCs w:val="28"/>
        </w:rPr>
        <w:t>а) осмотр;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52" w:name="sub_1182"/>
      <w:bookmarkEnd w:id="51"/>
      <w:r>
        <w:rPr>
          <w:sz w:val="28"/>
          <w:szCs w:val="28"/>
        </w:rPr>
        <w:t>б) досмотр;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53" w:name="sub_1183"/>
      <w:bookmarkEnd w:id="52"/>
      <w:r>
        <w:rPr>
          <w:sz w:val="28"/>
          <w:szCs w:val="28"/>
        </w:rPr>
        <w:t>в) опрос;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54" w:name="sub_1184"/>
      <w:bookmarkEnd w:id="53"/>
      <w:r>
        <w:rPr>
          <w:sz w:val="28"/>
          <w:szCs w:val="28"/>
        </w:rPr>
        <w:t>г) получение письменных объяснений;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55" w:name="sub_1185"/>
      <w:bookmarkEnd w:id="54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истребование документов;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56" w:name="sub_1186"/>
      <w:bookmarkEnd w:id="55"/>
      <w:r>
        <w:rPr>
          <w:sz w:val="28"/>
          <w:szCs w:val="28"/>
        </w:rPr>
        <w:t>е) отбор проб (образцов);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57" w:name="sub_1187"/>
      <w:bookmarkEnd w:id="56"/>
      <w:r>
        <w:rPr>
          <w:sz w:val="28"/>
          <w:szCs w:val="28"/>
        </w:rPr>
        <w:t>ж) инструментальное обследование;</w:t>
      </w:r>
    </w:p>
    <w:bookmarkEnd w:id="57"/>
    <w:p w:rsidR="00A77C68" w:rsidRDefault="00A77C68" w:rsidP="00A77C6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испытание;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в ходе проведения выездной проверки не может превышать 50 часов для малого предприятия и 15 часов -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. 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 В ходе рейдовых осмотров могут совершаться следующие контрольные (надзорные) действия:</w:t>
      </w:r>
    </w:p>
    <w:p w:rsidR="00A77C68" w:rsidRDefault="00A77C68" w:rsidP="00A77C6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а) осмотр;</w:t>
      </w:r>
    </w:p>
    <w:p w:rsidR="00A77C68" w:rsidRDefault="00A77C68" w:rsidP="00A77C6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б) досмотр;</w:t>
      </w:r>
    </w:p>
    <w:p w:rsidR="00A77C68" w:rsidRDefault="00A77C68" w:rsidP="00A77C6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в) опрос;</w:t>
      </w:r>
    </w:p>
    <w:p w:rsidR="00A77C68" w:rsidRDefault="00A77C68" w:rsidP="00A77C68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г) получение письменных объяснений;</w:t>
      </w:r>
    </w:p>
    <w:p w:rsidR="00A77C68" w:rsidRDefault="00A77C68" w:rsidP="00A77C68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истребование документов;</w:t>
      </w:r>
    </w:p>
    <w:p w:rsidR="00A77C68" w:rsidRDefault="00A77C68" w:rsidP="00A77C6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е) инструментальное обследование;</w:t>
      </w:r>
    </w:p>
    <w:p w:rsidR="00A77C68" w:rsidRDefault="00A77C68" w:rsidP="00A77C6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ж) испытание;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bookmarkStart w:id="58" w:name="sub_1030"/>
      <w:r>
        <w:rPr>
          <w:sz w:val="28"/>
          <w:szCs w:val="28"/>
        </w:rPr>
        <w:t xml:space="preserve"> Досмотр осуществляется в соответствии со </w:t>
      </w:r>
      <w:hyperlink r:id="rId14" w:history="1">
        <w:r>
          <w:rPr>
            <w:rStyle w:val="a4"/>
            <w:color w:val="000000"/>
            <w:sz w:val="28"/>
            <w:szCs w:val="28"/>
          </w:rPr>
          <w:t>статьей 77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«О государственном контроле (надзоре) и муниципальном контроле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bookmarkEnd w:id="58"/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Досмотр в ходе рейдового осмотра может осуществляться в отсутствие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тролируемого лица или его представителя только в случаях наличия у органа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сведений о причинении вреда (ущерба) или об угрозе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чинения вреда (ущерба) жизни, здоровью граждан, окружающей среде, с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применением видеозаписи.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59" w:name="sub_1031"/>
      <w:r>
        <w:rPr>
          <w:sz w:val="28"/>
          <w:szCs w:val="28"/>
        </w:rPr>
        <w:t>5.9. Инструментальное обследование проводится должностными лицами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муниципального контроля с использованием специального оборудования и (или) технических приборов в целях определения соблюдения контролируемым лицом обязательных требований.</w:t>
      </w:r>
    </w:p>
    <w:bookmarkEnd w:id="59"/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инструментального обследования составляется протокол инструментального обследования в соответствии с требованиями, установленными </w:t>
      </w:r>
      <w:hyperlink r:id="rId15" w:history="1">
        <w:r>
          <w:rPr>
            <w:rStyle w:val="a4"/>
            <w:color w:val="000000"/>
            <w:sz w:val="28"/>
            <w:szCs w:val="28"/>
          </w:rPr>
          <w:t>частью 4 статьи 82</w:t>
        </w:r>
      </w:hyperlink>
      <w:r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60" w:name="sub_1032"/>
      <w:r>
        <w:rPr>
          <w:sz w:val="28"/>
          <w:szCs w:val="28"/>
        </w:rPr>
        <w:t xml:space="preserve">5.10. </w:t>
      </w:r>
      <w:bookmarkStart w:id="61" w:name="sub_1015"/>
      <w:bookmarkEnd w:id="60"/>
      <w:r>
        <w:rPr>
          <w:sz w:val="28"/>
          <w:szCs w:val="28"/>
        </w:rPr>
        <w:t xml:space="preserve">В ходе контрольных мероприятий контрольные действия совершаются в порядке, установленном </w:t>
      </w:r>
      <w:hyperlink r:id="rId16" w:history="1">
        <w:r>
          <w:rPr>
            <w:rStyle w:val="a4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 и </w:t>
      </w:r>
      <w:hyperlink r:id="rId17" w:anchor="sub_1036" w:history="1">
        <w:r>
          <w:rPr>
            <w:rStyle w:val="a4"/>
            <w:rFonts w:cs="Times New Roman CYR"/>
            <w:color w:val="000000"/>
            <w:sz w:val="28"/>
            <w:szCs w:val="28"/>
          </w:rPr>
          <w:t xml:space="preserve">пунктами 5.8 –  5.9. </w:t>
        </w:r>
      </w:hyperlink>
      <w:r>
        <w:rPr>
          <w:color w:val="000000"/>
          <w:sz w:val="28"/>
          <w:szCs w:val="28"/>
        </w:rPr>
        <w:t xml:space="preserve"> настоящего Положения.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5.11. </w:t>
      </w:r>
      <w:r>
        <w:rPr>
          <w:sz w:val="28"/>
          <w:szCs w:val="28"/>
        </w:rPr>
        <w:t>При проведении контрольных мероприятий для фиксации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лицом органа муниципального контроля и лицами, привлекаемыми к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шению контрольных действий, доказательств нарушений обязательных требований могут использоваться фотосъемка,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видеозапись, иные способы 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сации доказательств.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Способы фиксации доказательств должны позволять однозначно идентиф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цировать объект фиксации, отражающий нарушение обязательных требований.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необходимости использования фотосъемки, аудио- и видеозап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иных способов фиксации доказательств нарушений обязательных требований при осуществлении контрольных мероприятий принимается должностными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органами муниципального контроля самостоятельно. В обязательном порядке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досмотра в ходе выездной проверки в отсутствие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руемого лица;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выездной проверки, в ходе которой осуществлялись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пятствия в ее проведении и совершении контрольных действий.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фиксации доказательств нарушений обязательных требований могут быть использованы любые имеющиеся в распоряжении технические средства 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тосъемки, аудио- и видеозаписи. 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 обязательном порядке уведомляется о проведении фотосъемки, аудио- и видеозаписи для фиксации доказательств нарушений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фотосъемки, аудио- и видеозаписи и об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зованных для этих целей технических средствах отражается в акте по результатам контрольного мероприятия.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фотосъемки, аудио- и видеозаписи являются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 к акту контрольного мероприятия.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5.12. По результатам проведения контрольных мероприятий без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с контролируемым лицом должностное лицо органа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составляет соответствующий акт, по результатам рассмотрения которого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нимается решение в соответствии с </w:t>
      </w:r>
      <w:hyperlink r:id="rId18" w:history="1">
        <w:r>
          <w:rPr>
            <w:rStyle w:val="a4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5.13. </w:t>
      </w:r>
      <w:bookmarkStart w:id="62" w:name="sub_1021"/>
      <w:bookmarkEnd w:id="61"/>
      <w:r>
        <w:rPr>
          <w:sz w:val="28"/>
          <w:szCs w:val="28"/>
        </w:rPr>
        <w:t>При проведении контрольных мероприятий и совершении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действий, которые в соответствии с требованиями </w:t>
      </w:r>
      <w:hyperlink r:id="rId19" w:history="1">
        <w:r>
          <w:rPr>
            <w:rStyle w:val="a4"/>
            <w:color w:val="000000"/>
            <w:sz w:val="28"/>
            <w:szCs w:val="28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контроле (надзоре) и муниципальном контроле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 должны проводиться в присутствии контролируемого лица либо 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ставителя. Присутствие контролируемого лица или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bookmarkEnd w:id="62"/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и гражданин, являющиеся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руемыми лицами, вправе представить в орган муниципального контроля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о невозможности присутствия при проведении контрольного мероприятия </w:t>
      </w:r>
      <w:bookmarkStart w:id="63" w:name="sub_1022"/>
      <w:r>
        <w:rPr>
          <w:sz w:val="28"/>
          <w:szCs w:val="28"/>
        </w:rPr>
        <w:t>при наличии уважительных причин (вследствие болезни либо обстоятельств непреод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лимой силы). В случае поступления такой информации проведение контрольного мероприятия переносится органом муниципального контроля на срок,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мый для устранения обстоятельств, послуживших поводом для обращения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предпринимателя (гражданина) в орган муниципального контроля.</w:t>
      </w:r>
      <w:bookmarkEnd w:id="63"/>
    </w:p>
    <w:p w:rsidR="00A77C68" w:rsidRDefault="00A77C68" w:rsidP="00A77C68">
      <w:pPr>
        <w:ind w:firstLine="851"/>
        <w:jc w:val="both"/>
        <w:rPr>
          <w:sz w:val="28"/>
          <w:szCs w:val="28"/>
        </w:rPr>
      </w:pPr>
    </w:p>
    <w:p w:rsidR="00A77C68" w:rsidRPr="00C90AD9" w:rsidRDefault="00A77C68" w:rsidP="00C90A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Обжалование (досудебное) решений органа муниципального контроля, действий (бездействия) их должностных лиц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64" w:name="sub_1037"/>
      <w:r>
        <w:rPr>
          <w:sz w:val="28"/>
          <w:szCs w:val="28"/>
        </w:rPr>
        <w:t xml:space="preserve">6.1. </w:t>
      </w:r>
      <w:bookmarkStart w:id="65" w:name="sub_1038"/>
      <w:bookmarkEnd w:id="64"/>
      <w:r>
        <w:rPr>
          <w:sz w:val="28"/>
          <w:szCs w:val="28"/>
        </w:rPr>
        <w:t>Контролируемые лица, права и законные интересы которых, по их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были непосредственно нарушены в рамках осуществления муниципального контроля, имеют право на досудебное обжалование: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проведении контрольных мероприятий;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действий (бездействия) должностных лиц органа муниципального контроля в рамках контрольных мероприятий.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Жалоба на решение органа муниципального контроля, его должностных лиц рассматривается Главой поселения.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Жалоба на решение органа муниципального контроля,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органа муниципального контроля может быть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в течение 10 рабочих дней со дня получения контролируемым лицом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на рассмотрение жалобы должностным лицом.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Лицо, подавшее жалобу, до принятия решения по жалобе может ее 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звать. При этом повторное направление жалобы по тем же основаниям не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bookmarkStart w:id="66" w:name="sub_1044"/>
      <w:r>
        <w:rPr>
          <w:sz w:val="28"/>
          <w:szCs w:val="28"/>
        </w:rPr>
        <w:t>6.5. Глава поселения в срок не позднее 2 рабочих дней со дня регистрации жалобы принимает решение:</w:t>
      </w:r>
    </w:p>
    <w:bookmarkEnd w:id="66"/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приостановлении исполнения обжалуемого решения органа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приостановлении исполнения обжалуемого решения органа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принятом решении направляется лицу, подавшему жалобу, в течение одного рабочего дня со дня принятия решения.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Жалоба по форме и содержанию должна соответствовать требованиям </w:t>
      </w:r>
      <w:hyperlink r:id="rId20" w:history="1">
        <w:r>
          <w:rPr>
            <w:rStyle w:val="a4"/>
            <w:rFonts w:cs="Times New Roman CYR"/>
            <w:color w:val="000000"/>
            <w:sz w:val="28"/>
            <w:szCs w:val="28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 Глава поселения вправе запросить у контролируемого лица, подавшего жалобу, дополнительную информацию и документы, относящиеся к предмету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лобы. Контролируемое лицо вправе представить указанные информацию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в течение 5 рабочих дней со дня направления запроса. Срок рассмотрения жалобы приостанавливается со дня направления запроса о представлении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информации и документов, относящихся к предмету жалобы, до момента получения их органом муниципального контроля, но не более чем на 5 рабочих дней с момента направления запроса.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 По итогам рассмотрения жалобы Глава поселения принимает одно из следующих решений: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оставляет жалобу без удовлетворения;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отменяет решение органа муниципального контроля полностью или части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отменяет решение органа муниципального контроля полностью и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новое решение;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признает действия (бездействие) должностных лиц органа муниципального контроля незаконными и выносит решение по существу, в том числе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при необходимости определенных действий.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6.9. Глава поселения принимает решение об отказе в рассмотрении жалобы в течение 5 рабочих дней со дня получения жалобы, если: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подана после истечения срока подачи жалобы, установленного </w:t>
      </w:r>
      <w:hyperlink r:id="rId21" w:history="1">
        <w:r>
          <w:rPr>
            <w:rStyle w:val="a4"/>
            <w:rFonts w:cs="Times New Roman CYR"/>
            <w:color w:val="000000"/>
            <w:sz w:val="28"/>
            <w:szCs w:val="28"/>
          </w:rPr>
          <w:t>Ф</w:t>
        </w:r>
        <w:r>
          <w:rPr>
            <w:rStyle w:val="a4"/>
            <w:rFonts w:cs="Times New Roman CYR"/>
            <w:color w:val="000000"/>
            <w:sz w:val="28"/>
            <w:szCs w:val="28"/>
          </w:rPr>
          <w:t>е</w:t>
        </w:r>
        <w:r>
          <w:rPr>
            <w:rStyle w:val="a4"/>
            <w:rFonts w:cs="Times New Roman CYR"/>
            <w:color w:val="000000"/>
            <w:sz w:val="28"/>
            <w:szCs w:val="28"/>
          </w:rPr>
          <w:t>деральным законом</w:t>
        </w:r>
      </w:hyperlink>
      <w:r>
        <w:rPr>
          <w:color w:val="000000"/>
          <w:sz w:val="28"/>
          <w:szCs w:val="28"/>
        </w:rPr>
        <w:t xml:space="preserve"> «О</w:t>
      </w:r>
      <w:r>
        <w:rPr>
          <w:sz w:val="28"/>
          <w:szCs w:val="28"/>
        </w:rPr>
        <w:t xml:space="preserve"> государственном контроле (надзоре) и муниципальном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в Российской Федерации», и не содержит ходатайства о его восстановлении: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принятия решения по жалобе от контролируемого лица поступило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об отзыве его жалобы;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имеется решение суда по вопросам, поставленным в жалобе;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ранее Главе поселения была подана другая жалоба от того же контролиру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лица по тем же основаниям;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органа муниципального контроля, а также членов их семей;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ранее получен отказ в рассмотрении жалобы по тому же предмету,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чающий возможность повторного обращения контролируемого лица с жалобой, и не приводятся новые доводы или обстоятельства;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предусмотрен только судебный порядок обжалования решений органа муниципального контроля.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</w:p>
    <w:bookmarkEnd w:id="48"/>
    <w:bookmarkEnd w:id="65"/>
    <w:p w:rsidR="00A77C68" w:rsidRPr="00C90AD9" w:rsidRDefault="00A77C68" w:rsidP="00C90AD9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7. Ключевые показатели муниципального контроля и их целевые значения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Оценка результативности и эффективности деятельности по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муниципального контроля в сфере благоустройства осуществляется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ключевых показателей: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(календарный год), которая рассчитывается как отношение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личества устраненных контролируемыми лицами нарушений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в сфере благоустройства к общему количеству выявленных нарушений за отчетный период;</w:t>
      </w:r>
    </w:p>
    <w:p w:rsidR="00A77C68" w:rsidRDefault="00A77C68" w:rsidP="00A77C6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доля жалоб на решения органа муниципального контроля,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действия) должностных лиц органа муниципального контроля, в отношении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принято решение об отмене обжалуемого решения полностью или частично либо в отношении которых признано незаконным действие (бездействие)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 органа муниципального контроля (далее – жалобы, по которым принято решение об их удовлетворении), в общем количестве жалоб на решения органа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контроля, действия (бездействия</w:t>
      </w:r>
      <w:proofErr w:type="gramEnd"/>
      <w:r>
        <w:rPr>
          <w:sz w:val="28"/>
          <w:szCs w:val="28"/>
        </w:rPr>
        <w:t>) должностных лиц 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контроля,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рассчитывается как отношение количества жалоб, по которым принято решение об их удовлетворении, к общему количеству жалоб.</w:t>
      </w:r>
    </w:p>
    <w:p w:rsidR="00A77C68" w:rsidRDefault="00A77C68" w:rsidP="00A77C6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7.2</w:t>
      </w:r>
      <w:r>
        <w:rPr>
          <w:color w:val="000000"/>
          <w:sz w:val="28"/>
          <w:szCs w:val="28"/>
        </w:rPr>
        <w:t>. Целевыми значениями для ключевых показателей, указанных в </w:t>
      </w:r>
      <w:hyperlink r:id="rId22" w:anchor="/document/401416472/entry/1000101" w:history="1">
        <w:r>
          <w:rPr>
            <w:rStyle w:val="a3"/>
            <w:color w:val="000000"/>
            <w:sz w:val="28"/>
            <w:szCs w:val="28"/>
          </w:rPr>
          <w:t>подпунктах «а»</w:t>
        </w:r>
      </w:hyperlink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и «</w:t>
      </w:r>
      <w:hyperlink r:id="rId23" w:anchor="/document/401416472/entry/1000102" w:history="1">
        <w:r>
          <w:rPr>
            <w:rStyle w:val="a3"/>
            <w:color w:val="000000"/>
            <w:sz w:val="28"/>
            <w:szCs w:val="28"/>
          </w:rPr>
          <w:t>б</w:t>
        </w:r>
        <w:proofErr w:type="gramEnd"/>
        <w:r>
          <w:rPr>
            <w:rStyle w:val="a3"/>
            <w:color w:val="000000"/>
            <w:sz w:val="28"/>
            <w:szCs w:val="28"/>
          </w:rPr>
          <w:t>» пункта 7.1</w:t>
        </w:r>
      </w:hyperlink>
      <w:r>
        <w:rPr>
          <w:color w:val="000000"/>
          <w:sz w:val="28"/>
          <w:szCs w:val="28"/>
        </w:rPr>
        <w:t> настоящего Порядка, являются 1/3 и 1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ственно.</w:t>
      </w:r>
    </w:p>
    <w:p w:rsidR="00A77C68" w:rsidRPr="00DF7571" w:rsidRDefault="00A77C68" w:rsidP="00A77C68">
      <w:pPr>
        <w:tabs>
          <w:tab w:val="left" w:pos="1410"/>
        </w:tabs>
        <w:rPr>
          <w:sz w:val="28"/>
          <w:szCs w:val="28"/>
        </w:rPr>
      </w:pPr>
    </w:p>
    <w:p w:rsidR="00A77C68" w:rsidRPr="00DF7571" w:rsidRDefault="00A77C68" w:rsidP="00A77C68">
      <w:pPr>
        <w:tabs>
          <w:tab w:val="left" w:pos="1410"/>
        </w:tabs>
        <w:rPr>
          <w:sz w:val="28"/>
          <w:szCs w:val="28"/>
        </w:rPr>
      </w:pPr>
    </w:p>
    <w:p w:rsidR="00A77C68" w:rsidRPr="00170B42" w:rsidRDefault="00A77C68" w:rsidP="00A77C68">
      <w:pPr>
        <w:tabs>
          <w:tab w:val="left" w:pos="1410"/>
        </w:tabs>
        <w:rPr>
          <w:sz w:val="28"/>
          <w:szCs w:val="28"/>
        </w:rPr>
      </w:pPr>
    </w:p>
    <w:p w:rsidR="00A77C68" w:rsidRPr="00170B42" w:rsidRDefault="00A77C68" w:rsidP="00A77C68">
      <w:pPr>
        <w:tabs>
          <w:tab w:val="left" w:pos="1410"/>
        </w:tabs>
        <w:rPr>
          <w:sz w:val="28"/>
          <w:szCs w:val="28"/>
        </w:rPr>
      </w:pPr>
    </w:p>
    <w:p w:rsidR="00A77C68" w:rsidRPr="00170B42" w:rsidRDefault="00A77C68" w:rsidP="00A77C68">
      <w:pPr>
        <w:tabs>
          <w:tab w:val="left" w:pos="1410"/>
        </w:tabs>
        <w:rPr>
          <w:sz w:val="28"/>
          <w:szCs w:val="28"/>
        </w:rPr>
      </w:pPr>
    </w:p>
    <w:p w:rsidR="00A77C68" w:rsidRPr="00170B42" w:rsidRDefault="00A77C68" w:rsidP="00A77C68">
      <w:pPr>
        <w:tabs>
          <w:tab w:val="left" w:pos="1410"/>
        </w:tabs>
        <w:rPr>
          <w:sz w:val="28"/>
          <w:szCs w:val="28"/>
        </w:rPr>
      </w:pPr>
    </w:p>
    <w:p w:rsidR="00A77C68" w:rsidRPr="00170B42" w:rsidRDefault="00A77C68" w:rsidP="00A77C68">
      <w:pPr>
        <w:tabs>
          <w:tab w:val="left" w:pos="1410"/>
        </w:tabs>
        <w:rPr>
          <w:sz w:val="28"/>
          <w:szCs w:val="28"/>
        </w:rPr>
      </w:pPr>
    </w:p>
    <w:p w:rsidR="0030070E" w:rsidRDefault="0030070E"/>
    <w:sectPr w:rsidR="0030070E" w:rsidSect="0030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C68"/>
    <w:rsid w:val="0030070E"/>
    <w:rsid w:val="00A77C68"/>
    <w:rsid w:val="00C9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C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C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77C68"/>
    <w:rPr>
      <w:color w:val="0000FF"/>
      <w:u w:val="single"/>
    </w:rPr>
  </w:style>
  <w:style w:type="character" w:customStyle="1" w:styleId="apple-converted-space">
    <w:name w:val="apple-converted-space"/>
    <w:rsid w:val="00A77C68"/>
  </w:style>
  <w:style w:type="character" w:customStyle="1" w:styleId="a4">
    <w:name w:val="Гипертекстовая ссылка"/>
    <w:uiPriority w:val="99"/>
    <w:rsid w:val="00A77C6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esktop\&#1084;&#1091;&#1085;.&#1082;&#1086;&#1085;&#1090;&#1088;&#1086;&#1083;&#1100;.doc" TargetMode="External"/><Relationship Id="rId13" Type="http://schemas.openxmlformats.org/officeDocument/2006/relationships/hyperlink" Target="http://internet.garant.ru/document/redirect/74449814/50" TargetMode="External"/><Relationship Id="rId18" Type="http://schemas.openxmlformats.org/officeDocument/2006/relationships/hyperlink" Target="http://internet.garant.ru/document/redirect/74449814/13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4449814/40" TargetMode="External"/><Relationship Id="rId7" Type="http://schemas.openxmlformats.org/officeDocument/2006/relationships/hyperlink" Target="http://internet.garant.ru/document/redirect/74449814/1602" TargetMode="External"/><Relationship Id="rId12" Type="http://schemas.openxmlformats.org/officeDocument/2006/relationships/hyperlink" Target="file:///D:\Users\User\Desktop\&#1084;&#1091;&#1085;.&#1082;&#1086;&#1085;&#1090;&#1088;&#1086;&#1083;&#1100;.doc" TargetMode="External"/><Relationship Id="rId17" Type="http://schemas.openxmlformats.org/officeDocument/2006/relationships/hyperlink" Target="file:///D:\Users\User\Desktop\&#1084;&#1091;&#1085;.&#1082;&#1086;&#1085;&#1090;&#1088;&#1086;&#1083;&#1100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449814/1300" TargetMode="External"/><Relationship Id="rId20" Type="http://schemas.openxmlformats.org/officeDocument/2006/relationships/hyperlink" Target="http://internet.garant.ru/document/redirect/74449814/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46661/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2902" TargetMode="External"/><Relationship Id="rId15" Type="http://schemas.openxmlformats.org/officeDocument/2006/relationships/hyperlink" Target="http://internet.garant.ru/document/redirect/74449814/8204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file:///D:\Users\User\Desktop\&#1084;&#1091;&#1085;.&#1082;&#1086;&#1085;&#1090;&#1088;&#1086;&#1083;&#1100;.doc" TargetMode="External"/><Relationship Id="rId19" Type="http://schemas.openxmlformats.org/officeDocument/2006/relationships/hyperlink" Target="http://internet.garant.ru/document/redirect/74449814/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49814/1000" TargetMode="External"/><Relationship Id="rId14" Type="http://schemas.openxmlformats.org/officeDocument/2006/relationships/hyperlink" Target="http://internet.garant.ru/document/redirect/74449814/77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4914</Words>
  <Characters>28016</Characters>
  <Application>Microsoft Office Word</Application>
  <DocSecurity>0</DocSecurity>
  <Lines>233</Lines>
  <Paragraphs>65</Paragraphs>
  <ScaleCrop>false</ScaleCrop>
  <Company/>
  <LinksUpToDate>false</LinksUpToDate>
  <CharactersWithSpaces>32865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2022-01-26T11:51:00Z</dcterms:created>
  <dcterms:modified xsi:type="dcterms:W3CDTF">2022-01-26T11:52:00Z</dcterms:modified>
</cp:coreProperties>
</file>