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FA" w:rsidRDefault="00FA44FA" w:rsidP="00FA44F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A44FA" w:rsidRDefault="00FA44FA" w:rsidP="00FA44F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FA44FA" w:rsidRDefault="00FA44FA" w:rsidP="00FA44FA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РАЙОН</w:t>
      </w:r>
    </w:p>
    <w:p w:rsidR="00FA44FA" w:rsidRDefault="00FA44FA" w:rsidP="00FA44F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КОНЬШИНСКОГО СЕЛЬСКОГО ПОСЕЛЕНИЯ</w:t>
      </w:r>
    </w:p>
    <w:p w:rsidR="00FA44FA" w:rsidRDefault="00FA44FA" w:rsidP="00FA44FA">
      <w:pPr>
        <w:jc w:val="center"/>
        <w:rPr>
          <w:sz w:val="28"/>
          <w:szCs w:val="28"/>
        </w:rPr>
      </w:pPr>
    </w:p>
    <w:p w:rsidR="00FA44FA" w:rsidRDefault="00FA44FA" w:rsidP="00FA44F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A44FA" w:rsidRDefault="00FA44FA" w:rsidP="00FA44FA">
      <w:pPr>
        <w:rPr>
          <w:sz w:val="28"/>
          <w:szCs w:val="28"/>
        </w:rPr>
      </w:pPr>
    </w:p>
    <w:p w:rsidR="00FA44FA" w:rsidRDefault="00FA44FA" w:rsidP="00FA44FA">
      <w:pPr>
        <w:rPr>
          <w:sz w:val="28"/>
          <w:szCs w:val="28"/>
        </w:rPr>
      </w:pPr>
      <w:r>
        <w:rPr>
          <w:sz w:val="28"/>
          <w:szCs w:val="28"/>
        </w:rPr>
        <w:t xml:space="preserve">      20 ноября  2020  года                                                            № 9</w:t>
      </w:r>
    </w:p>
    <w:p w:rsidR="00FA44FA" w:rsidRDefault="00FA44FA" w:rsidP="00FA44F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оньшино</w:t>
      </w:r>
      <w:proofErr w:type="spellEnd"/>
    </w:p>
    <w:p w:rsidR="00FA44FA" w:rsidRDefault="00FA44FA" w:rsidP="00FA44FA">
      <w:pPr>
        <w:rPr>
          <w:sz w:val="28"/>
          <w:szCs w:val="28"/>
        </w:rPr>
      </w:pPr>
    </w:p>
    <w:p w:rsidR="00FA44FA" w:rsidRDefault="00FA44FA" w:rsidP="00FA44FA">
      <w:pPr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сроках и порядке                                                      представления и рассмотрения документов,                                                                              необходимых для согласования и утверждения                                                                       уставов казачьих обществ, порядке принятия решений                                                                       о согласовании и утверждении уставов казачьих обществ»</w:t>
      </w:r>
    </w:p>
    <w:p w:rsidR="00FA44FA" w:rsidRDefault="00FA44FA" w:rsidP="00FA44FA">
      <w:pPr>
        <w:jc w:val="both"/>
        <w:rPr>
          <w:sz w:val="28"/>
          <w:szCs w:val="28"/>
        </w:rPr>
      </w:pP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от 5 декабря 2005 года № 154-ФЗ «О государственной службе российского казачества »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казом Президента Российской Федерации от 15 июня 1992 года  № 632 «О мерах по реализации Закона Российской Федерации «О реабилитации репрессированных народов»</w:t>
      </w:r>
      <w:r>
        <w:rPr>
          <w:sz w:val="28"/>
          <w:szCs w:val="28"/>
        </w:rPr>
        <w:br/>
        <w:t xml:space="preserve">в отношении казачества», приказом Федерального агентства по делам национальностей от 6 апреля 2020 года № 45 «Об утверждении Типового положения о согласовании и утверждении уставов казачьих обществ», с Уставом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 ПОСТАНОВЛЯЮ: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</w:p>
    <w:p w:rsidR="00FA44FA" w:rsidRDefault="00FA44FA" w:rsidP="00FA4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прилагаемое Положение 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обществ.             </w:t>
      </w:r>
    </w:p>
    <w:p w:rsidR="00FA44FA" w:rsidRDefault="00FA44FA" w:rsidP="00FA44FA">
      <w:pPr>
        <w:jc w:val="both"/>
        <w:rPr>
          <w:sz w:val="28"/>
          <w:szCs w:val="28"/>
        </w:rPr>
      </w:pPr>
      <w:r>
        <w:rPr>
          <w:color w:val="0D0D0D"/>
          <w:sz w:val="28"/>
          <w:szCs w:val="28"/>
          <w:lang w:eastAsia="en-US"/>
        </w:rPr>
        <w:t>2.</w:t>
      </w:r>
      <w:proofErr w:type="gramStart"/>
      <w:r>
        <w:rPr>
          <w:color w:val="0D0D0D"/>
          <w:sz w:val="28"/>
          <w:szCs w:val="28"/>
          <w:lang w:eastAsia="en-US"/>
        </w:rPr>
        <w:t>Контроль за</w:t>
      </w:r>
      <w:proofErr w:type="gramEnd"/>
      <w:r>
        <w:rPr>
          <w:color w:val="0D0D0D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FA44FA" w:rsidRDefault="00FA44FA" w:rsidP="00FA44FA">
      <w:pPr>
        <w:jc w:val="both"/>
        <w:rPr>
          <w:i/>
          <w:color w:val="0D0D0D"/>
          <w:sz w:val="22"/>
          <w:szCs w:val="22"/>
        </w:rPr>
      </w:pPr>
      <w:r>
        <w:rPr>
          <w:color w:val="0D0D0D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FA44FA" w:rsidRDefault="00FA44FA" w:rsidP="00FA44FA">
      <w:pPr>
        <w:jc w:val="both"/>
        <w:rPr>
          <w:sz w:val="28"/>
          <w:szCs w:val="28"/>
        </w:rPr>
      </w:pPr>
    </w:p>
    <w:p w:rsidR="00FA44FA" w:rsidRDefault="00FA44FA" w:rsidP="00FA4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FA44FA" w:rsidRDefault="00FA44FA" w:rsidP="00FA44FA">
      <w:pPr>
        <w:tabs>
          <w:tab w:val="left" w:pos="426"/>
          <w:tab w:val="left" w:pos="709"/>
          <w:tab w:val="left" w:pos="993"/>
        </w:tabs>
        <w:jc w:val="both"/>
        <w:rPr>
          <w:color w:val="0D0D0D"/>
          <w:sz w:val="28"/>
          <w:szCs w:val="28"/>
        </w:rPr>
      </w:pPr>
      <w:r>
        <w:rPr>
          <w:bCs/>
          <w:color w:val="0D0D0D"/>
          <w:sz w:val="28"/>
          <w:szCs w:val="28"/>
        </w:rPr>
        <w:t xml:space="preserve">                             </w:t>
      </w:r>
    </w:p>
    <w:p w:rsidR="00FA44FA" w:rsidRDefault="00FA44FA" w:rsidP="00FA44FA">
      <w:pPr>
        <w:adjustRightInd w:val="0"/>
        <w:rPr>
          <w:color w:val="0D0D0D"/>
          <w:sz w:val="28"/>
        </w:rPr>
      </w:pPr>
      <w:r>
        <w:rPr>
          <w:i/>
          <w:color w:val="0D0D0D"/>
          <w:sz w:val="22"/>
          <w:szCs w:val="22"/>
        </w:rPr>
        <w:t xml:space="preserve">                                                                     </w:t>
      </w:r>
    </w:p>
    <w:p w:rsidR="00FA44FA" w:rsidRDefault="00FA44FA" w:rsidP="00FA44FA">
      <w:pPr>
        <w:adjustRightInd w:val="0"/>
        <w:rPr>
          <w:i/>
          <w:color w:val="0D0D0D"/>
        </w:rPr>
      </w:pPr>
      <w:r>
        <w:rPr>
          <w:i/>
          <w:color w:val="0D0D0D"/>
        </w:rPr>
        <w:t xml:space="preserve">   </w:t>
      </w:r>
    </w:p>
    <w:p w:rsidR="00FA44FA" w:rsidRDefault="00FA44FA" w:rsidP="00FA44FA">
      <w:pPr>
        <w:ind w:left="5664" w:firstLine="6"/>
        <w:jc w:val="both"/>
        <w:rPr>
          <w:sz w:val="28"/>
          <w:szCs w:val="28"/>
        </w:rPr>
      </w:pPr>
    </w:p>
    <w:p w:rsidR="00FA44FA" w:rsidRDefault="00FA44FA" w:rsidP="00FA44FA">
      <w:pPr>
        <w:ind w:left="5664" w:firstLine="6"/>
        <w:jc w:val="both"/>
        <w:rPr>
          <w:sz w:val="28"/>
          <w:szCs w:val="28"/>
        </w:rPr>
      </w:pPr>
    </w:p>
    <w:p w:rsidR="00FA44FA" w:rsidRDefault="00FA44FA" w:rsidP="00FA44FA">
      <w:pPr>
        <w:ind w:left="5664" w:firstLine="6"/>
        <w:jc w:val="both"/>
        <w:rPr>
          <w:sz w:val="28"/>
          <w:szCs w:val="28"/>
        </w:rPr>
      </w:pPr>
    </w:p>
    <w:p w:rsidR="00FA44FA" w:rsidRDefault="00FA44FA" w:rsidP="00FA44FA">
      <w:pPr>
        <w:ind w:left="5664" w:firstLine="6"/>
        <w:jc w:val="both"/>
        <w:rPr>
          <w:sz w:val="28"/>
          <w:szCs w:val="28"/>
        </w:rPr>
      </w:pPr>
    </w:p>
    <w:p w:rsidR="00FA44FA" w:rsidRDefault="00FA44FA" w:rsidP="00FA44FA">
      <w:pPr>
        <w:ind w:left="5664" w:firstLine="6"/>
        <w:jc w:val="both"/>
        <w:rPr>
          <w:sz w:val="28"/>
          <w:szCs w:val="28"/>
        </w:rPr>
      </w:pPr>
    </w:p>
    <w:p w:rsidR="00FA44FA" w:rsidRDefault="00FA44FA" w:rsidP="00FA44FA">
      <w:pPr>
        <w:jc w:val="both"/>
        <w:rPr>
          <w:sz w:val="28"/>
          <w:szCs w:val="28"/>
        </w:rPr>
      </w:pPr>
    </w:p>
    <w:p w:rsidR="00FA44FA" w:rsidRDefault="00FA44FA" w:rsidP="00FA44FA">
      <w:pPr>
        <w:jc w:val="both"/>
        <w:rPr>
          <w:sz w:val="28"/>
          <w:szCs w:val="28"/>
        </w:rPr>
      </w:pPr>
    </w:p>
    <w:p w:rsidR="00FA44FA" w:rsidRDefault="00FA44FA" w:rsidP="00FA44FA">
      <w:pPr>
        <w:jc w:val="both"/>
        <w:rPr>
          <w:sz w:val="28"/>
          <w:szCs w:val="28"/>
        </w:rPr>
      </w:pPr>
    </w:p>
    <w:p w:rsidR="00FA44FA" w:rsidRDefault="00FA44FA" w:rsidP="00FA44FA">
      <w:pPr>
        <w:ind w:left="5664" w:firstLine="6"/>
        <w:jc w:val="right"/>
      </w:pPr>
      <w:r>
        <w:lastRenderedPageBreak/>
        <w:t xml:space="preserve">Приложение к постановлению </w:t>
      </w:r>
    </w:p>
    <w:p w:rsidR="00FA44FA" w:rsidRDefault="00FA44FA" w:rsidP="00FA44FA">
      <w:pPr>
        <w:ind w:left="5664" w:firstLine="6"/>
        <w:jc w:val="right"/>
      </w:pPr>
      <w:r>
        <w:t xml:space="preserve">   главы </w:t>
      </w:r>
      <w:proofErr w:type="spellStart"/>
      <w:r>
        <w:t>Коньшинского</w:t>
      </w:r>
      <w:proofErr w:type="spellEnd"/>
      <w:r>
        <w:t xml:space="preserve"> сельского поселения  от 30.11.2020 года</w:t>
      </w:r>
    </w:p>
    <w:p w:rsidR="00FA44FA" w:rsidRDefault="00FA44FA" w:rsidP="00FA44FA">
      <w:pPr>
        <w:ind w:left="6372"/>
        <w:jc w:val="center"/>
        <w:rPr>
          <w:sz w:val="22"/>
          <w:szCs w:val="22"/>
        </w:rPr>
      </w:pPr>
    </w:p>
    <w:p w:rsidR="00FA44FA" w:rsidRDefault="00FA44FA" w:rsidP="00FA44FA">
      <w:pPr>
        <w:jc w:val="both"/>
      </w:pPr>
    </w:p>
    <w:p w:rsidR="00FA44FA" w:rsidRDefault="00FA44FA" w:rsidP="00FA44F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A44FA" w:rsidRDefault="00FA44FA" w:rsidP="00FA44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согласовании и утверждении уставов казачьих обществ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A44FA" w:rsidRDefault="00FA44FA" w:rsidP="00FA44FA">
      <w:pPr>
        <w:ind w:firstLine="567"/>
        <w:jc w:val="both"/>
        <w:rPr>
          <w:sz w:val="28"/>
          <w:szCs w:val="28"/>
        </w:rPr>
      </w:pPr>
      <w:bookmarkStart w:id="0" w:name="p31"/>
      <w:bookmarkEnd w:id="0"/>
      <w:r>
        <w:rPr>
          <w:sz w:val="28"/>
          <w:szCs w:val="28"/>
        </w:rPr>
        <w:t xml:space="preserve">1.  Уставы хуторских, станичных казачьих обществ, создаваемых (действующих) на территории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Верховского района Орловской области согласовываются с атаманом окружного (</w:t>
      </w:r>
      <w:proofErr w:type="spellStart"/>
      <w:r>
        <w:rPr>
          <w:sz w:val="28"/>
          <w:szCs w:val="28"/>
        </w:rPr>
        <w:t>отдельского</w:t>
      </w:r>
      <w:proofErr w:type="spellEnd"/>
      <w:r>
        <w:rPr>
          <w:sz w:val="28"/>
          <w:szCs w:val="28"/>
        </w:rPr>
        <w:t>) казачьего общества (если окружное (</w:t>
      </w:r>
      <w:proofErr w:type="spellStart"/>
      <w:proofErr w:type="gramStart"/>
      <w:r>
        <w:rPr>
          <w:sz w:val="28"/>
          <w:szCs w:val="28"/>
        </w:rPr>
        <w:t>отдельское</w:t>
      </w:r>
      <w:proofErr w:type="spellEnd"/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казачье общество осуществляет деятельность на территории Орловской области, на которой создаются (действуют) названные казачьи общества).</w:t>
      </w:r>
    </w:p>
    <w:p w:rsidR="00FA44FA" w:rsidRDefault="00FA44FA" w:rsidP="00FA44FA">
      <w:pPr>
        <w:ind w:firstLine="567"/>
        <w:jc w:val="both"/>
        <w:rPr>
          <w:i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Уставы хуторских, станичных казачьих обществ, создаваемых (действующих) на территориях двух и более сельских или городских поселений, входящих в состав Верховского района, согласовываются с главами городских, сельских поселений, а также с атаманом окружного (</w:t>
      </w:r>
      <w:proofErr w:type="spellStart"/>
      <w:r>
        <w:rPr>
          <w:sz w:val="28"/>
          <w:szCs w:val="28"/>
        </w:rPr>
        <w:t>отдельского</w:t>
      </w:r>
      <w:proofErr w:type="spellEnd"/>
      <w:r>
        <w:rPr>
          <w:sz w:val="28"/>
          <w:szCs w:val="28"/>
        </w:rPr>
        <w:t>) казачьего общества (если окружное (</w:t>
      </w:r>
      <w:proofErr w:type="spellStart"/>
      <w:r>
        <w:rPr>
          <w:sz w:val="28"/>
          <w:szCs w:val="28"/>
        </w:rPr>
        <w:t>отдельское</w:t>
      </w:r>
      <w:proofErr w:type="spellEnd"/>
      <w:r>
        <w:rPr>
          <w:sz w:val="28"/>
          <w:szCs w:val="28"/>
        </w:rPr>
        <w:t>) казачье общество осуществляет деятельность на территории Орловской области, на которой создаются (действуют) названные казачьи общества).</w:t>
      </w:r>
      <w:proofErr w:type="gramEnd"/>
    </w:p>
    <w:p w:rsidR="00FA44FA" w:rsidRDefault="00FA44FA" w:rsidP="00FA44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Согласование уставов казачьих обществ осуществляется после:</w:t>
      </w:r>
    </w:p>
    <w:p w:rsidR="00FA44FA" w:rsidRDefault="00FA44FA" w:rsidP="00FA4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принятия учредительным собранием (кругом, сбором) решения об учреждении казачьего общества; </w:t>
      </w:r>
    </w:p>
    <w:p w:rsidR="00FA44FA" w:rsidRDefault="00FA44FA" w:rsidP="00FA4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  <w:bookmarkStart w:id="1" w:name="p42"/>
      <w:bookmarkEnd w:id="1"/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A44FA" w:rsidRDefault="00FA44FA" w:rsidP="00FA44FA">
      <w:pPr>
        <w:jc w:val="both"/>
        <w:rPr>
          <w:i/>
          <w:sz w:val="22"/>
          <w:szCs w:val="22"/>
        </w:rPr>
      </w:pPr>
      <w:r>
        <w:rPr>
          <w:sz w:val="28"/>
          <w:szCs w:val="28"/>
        </w:rPr>
        <w:t>представление о согласовании устава казачьего общества. К представлению прилагаются: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(Собрание законодательства Российской Федерации, 1994, № 32, ст. 3301; 2019, № 51, ст. 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устав казачьего общества в новой редакции.</w:t>
      </w:r>
      <w:bookmarkStart w:id="2" w:name="p46"/>
      <w:bookmarkEnd w:id="2"/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Для согласования устава создаваемого казачьего общества лицо, уполномоченное учредительным собранием (кругом, сбором) создаваемого </w:t>
      </w:r>
      <w:r>
        <w:rPr>
          <w:sz w:val="28"/>
          <w:szCs w:val="28"/>
        </w:rPr>
        <w:lastRenderedPageBreak/>
        <w:t xml:space="preserve">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представление о согласовании устава казачьего общества. К представлению прилагаются: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устав казачьего общества.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bookmarkStart w:id="3" w:name="p50"/>
      <w:bookmarkEnd w:id="3"/>
      <w:r>
        <w:rPr>
          <w:sz w:val="28"/>
          <w:szCs w:val="28"/>
        </w:rPr>
        <w:t xml:space="preserve">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главе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поселения. В последующем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представлении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 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Указанные в пунктах 4 и 5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bookmarkStart w:id="4" w:name="p52"/>
      <w:bookmarkEnd w:id="4"/>
      <w:r>
        <w:rPr>
          <w:sz w:val="28"/>
          <w:szCs w:val="28"/>
        </w:rPr>
        <w:t xml:space="preserve">8. Рассмотрение представленных для согласования устава казачьего общества документов и принятие по ним решения производится главой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в течение 14 календарных дней со дня поступления указанных документов.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 истечении срока, установленного пунктом 8 настоящего положения, принимается решение о согласовании либо об отказе в согласовании устава казачьего общества. О принятом решении глава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информирует атамана казачьего общества либо уполномоченное лицо в письменной форме.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Согласование устава казачьего общества оформляется служебным письмом, подписанным непосредственно главой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Основаниями для отказа в согласовании устава действующего казачьего общества являются: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непредставление или представление неполного комплекта документов, предусмотренных пунктом 4 настоящего положения, несоблюдение требований к их оформлению, порядку и сроку представления;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bookmarkStart w:id="5" w:name="p60"/>
      <w:bookmarkEnd w:id="5"/>
      <w:r>
        <w:rPr>
          <w:sz w:val="28"/>
          <w:szCs w:val="28"/>
        </w:rPr>
        <w:t>13. Основаниями для отказа в согласовании устава создаваемого казачьего общества являются: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FA44FA" w:rsidRDefault="00FA44FA" w:rsidP="00FA44FA">
      <w:pPr>
        <w:ind w:firstLine="54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14. Отказ в согласовании устава казачьего общества не является препятствием для повторного направления главе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представления о согласовании устава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казачьего общества и документов, предусмотренных пунктами 4 и 5 настоящего положения, при условии устранения оснований, послуживших причиной для принятия указанного решения. 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Повторное представление о согласовании устава казачьего общества и документов, предусмотренных пунктами 4 и 5 настоящего положения, и принятие по этому представлению решения осуществляются в порядке, предусмотренном пунктами 6 - 13 настоящего положения.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4 и 5 настоящего положения, не ограничено.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bookmarkStart w:id="6" w:name="p67"/>
      <w:bookmarkEnd w:id="6"/>
      <w:r>
        <w:rPr>
          <w:sz w:val="28"/>
          <w:szCs w:val="28"/>
        </w:rPr>
        <w:t xml:space="preserve">15. Уставы хуторских, станичных казачьих обществ, создаваемых (действующих) на территории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утверждаются</w:t>
      </w:r>
    </w:p>
    <w:p w:rsidR="00FA44FA" w:rsidRDefault="00FA44FA" w:rsidP="00FA4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главой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Утверждение уставов казачьих обществ осуществляется после их согласования должностными лицами, названными в пунктах 1, 2 настоящего положения.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bookmarkStart w:id="7" w:name="p76"/>
      <w:bookmarkEnd w:id="7"/>
      <w:r>
        <w:rPr>
          <w:sz w:val="28"/>
          <w:szCs w:val="28"/>
        </w:rPr>
        <w:t xml:space="preserve">17.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сельского поселения представление об утверждении устава казачьего общества. К представлению прилагаются: 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копии писем о согласовании устава казачьего общества должностными лицами, названными в пунктах 2-9 настоящего положения;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устав казачьего общества на бумажном носителе и в электронном виде.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bookmarkStart w:id="8" w:name="p81"/>
      <w:bookmarkEnd w:id="8"/>
      <w:r>
        <w:rPr>
          <w:sz w:val="28"/>
          <w:szCs w:val="28"/>
        </w:rPr>
        <w:t xml:space="preserve">18.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представление об утверждении устава казачьего общества. К представлению прилагаются: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копии писем о согласовании устава казачьего общества должностными лицами, названными в пункте 15 настоящего положения;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устав казачьего общества на бумажном носителе и в электронном виде.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bookmarkStart w:id="9" w:name="p86"/>
      <w:bookmarkEnd w:id="9"/>
      <w:r>
        <w:rPr>
          <w:sz w:val="28"/>
          <w:szCs w:val="28"/>
        </w:rPr>
        <w:t>19. Указанные в пунктах 17 и 18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bookmarkStart w:id="10" w:name="p87"/>
      <w:bookmarkEnd w:id="10"/>
      <w:r>
        <w:rPr>
          <w:sz w:val="28"/>
          <w:szCs w:val="28"/>
        </w:rPr>
        <w:t xml:space="preserve">20. Рассмотрение представленных для утверждения устава казачьего общества документов и принятие по ним решения производится главой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- в течение 30 календарных дней со дня</w:t>
      </w:r>
    </w:p>
    <w:p w:rsidR="00FA44FA" w:rsidRDefault="00FA44FA" w:rsidP="00FA44F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указанных документов.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bookmarkStart w:id="11" w:name="p88"/>
      <w:bookmarkEnd w:id="11"/>
      <w:r>
        <w:rPr>
          <w:sz w:val="28"/>
          <w:szCs w:val="28"/>
        </w:rPr>
        <w:t xml:space="preserve">21. По истечении срока, указанного в пункте 20 настоящего положения, принимается решение об утверждении либо об отказе в утверждении устава </w:t>
      </w:r>
      <w:r>
        <w:rPr>
          <w:sz w:val="28"/>
          <w:szCs w:val="28"/>
        </w:rPr>
        <w:lastRenderedPageBreak/>
        <w:t xml:space="preserve">казачьего общества. О принятом решении глава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уведомляет атамана казачьего общества в письменной форме.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Утверждение устава казачьего общества оформляется правовым актом главы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поселения. Копия правового акта </w:t>
      </w:r>
      <w:proofErr w:type="gramStart"/>
      <w:r>
        <w:rPr>
          <w:sz w:val="28"/>
          <w:szCs w:val="28"/>
        </w:rPr>
        <w:t>об</w:t>
      </w:r>
      <w:proofErr w:type="gramEnd"/>
    </w:p>
    <w:p w:rsidR="00FA44FA" w:rsidRDefault="00FA44FA" w:rsidP="00FA4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устава казачьего общества направляется атаману казачьего общества.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Основаниями для отказа в утверждении устава действующего казачьего общества являются: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непредставление или представление неполного комплекта документов, предусмотренных пунктом 17 настоящего положения, несоблюдение требований к их оформлению, порядку и сроку представления;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bookmarkStart w:id="12" w:name="p101"/>
      <w:bookmarkEnd w:id="12"/>
      <w:r>
        <w:rPr>
          <w:sz w:val="28"/>
          <w:szCs w:val="28"/>
        </w:rPr>
        <w:t>25. Основаниями для отказа в утверждении устава создаваемого казачьего общества являются: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непредставление или представление неполного комплекта документов, предусмотренных пунктом 18 настоящего положения, несоблюдение требований к их оформлению, порядку и сроку представления;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 Отказ в утверждении устава казачьего общества не является препятствием для повторного направления представления об утверждении устава казачьего общества и документов, предусмотренных пунктами 17 и 18 настоящего положения, при условии устранения оснований, послуживших причиной для принятия указанного решения.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17 и 18 настоящего положения, и принятие по этому представлению решения осуществляются в порядке, предусмотренном пунктами 19 - 22 настоящего положения.</w:t>
      </w:r>
    </w:p>
    <w:p w:rsidR="00FA44FA" w:rsidRDefault="00FA44FA" w:rsidP="00FA4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17 и 18 настоящего положения, не ограничено.</w:t>
      </w:r>
    </w:p>
    <w:p w:rsidR="00BC361A" w:rsidRPr="00FA44FA" w:rsidRDefault="00FA44FA" w:rsidP="00FA44FA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bookmarkStart w:id="13" w:name="_GoBack"/>
      <w:bookmarkEnd w:id="13"/>
    </w:p>
    <w:sectPr w:rsidR="00BC361A" w:rsidRPr="00FA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FA"/>
    <w:rsid w:val="00BC361A"/>
    <w:rsid w:val="00FA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2021-02-01T08:20:00Z</dcterms:created>
  <dcterms:modified xsi:type="dcterms:W3CDTF">2021-02-01T08:21:00Z</dcterms:modified>
</cp:coreProperties>
</file>