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DF" w:rsidRDefault="000930DF" w:rsidP="000930D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 изменения в акты Правительства Российской Федерации по вопросам предоставления субсидий</w:t>
      </w:r>
    </w:p>
    <w:bookmarkEnd w:id="0"/>
    <w:p w:rsidR="000930DF" w:rsidRPr="00527384" w:rsidRDefault="000930DF" w:rsidP="000930D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930DF" w:rsidRPr="00527384" w:rsidRDefault="000930DF" w:rsidP="000930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Постановлением Правительства РФ от 18.05.2022 № 899 "О внесении изменений в постановление Правительства Российской Федерации от 15 декабря 2016 г. N 1368 и признании утратившими силу подпунктов "а", "ж" и "з" пункта 2 изменений, которые вносятся в акты Правительства Российской Федерации по вопросам предоставления субсидий, утвержденных постановлением Правительства Российской Федерации от 16 декабря 2021 г. N 2308" определено, что с 1 июня 2022 года ИП наряду с </w:t>
      </w:r>
      <w:proofErr w:type="spellStart"/>
      <w:r w:rsidRPr="00527384">
        <w:rPr>
          <w:color w:val="333333"/>
          <w:sz w:val="28"/>
          <w:szCs w:val="28"/>
        </w:rPr>
        <w:t>юрлицами</w:t>
      </w:r>
      <w:proofErr w:type="spellEnd"/>
      <w:r w:rsidRPr="00527384">
        <w:rPr>
          <w:color w:val="333333"/>
          <w:sz w:val="28"/>
          <w:szCs w:val="28"/>
        </w:rPr>
        <w:t xml:space="preserve"> смогут претендовать на господдержку для компенсации части затрат, связанных с регистрацией на внешних рынках объектов интеллектуальной собственности.</w:t>
      </w:r>
    </w:p>
    <w:p w:rsidR="000930DF" w:rsidRPr="00527384" w:rsidRDefault="000930DF" w:rsidP="000930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Изменениями, внесенными в порядок предоставления субсидий российским производителям в указанных целях, скорректированы также результат предоставления субсидии, порядок отбора получателей субсидии и требования, которым должны соответствовать получатели субсидии.</w:t>
      </w:r>
    </w:p>
    <w:p w:rsidR="000930DF" w:rsidRPr="00527384" w:rsidRDefault="000930DF" w:rsidP="000930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Субсидия может быть предоставлена, если по состоянию на дату не ранее чем за 30 календарных дней до дня подачи заявки на участие в отборе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930DF" w:rsidRPr="00527384" w:rsidRDefault="000930DF" w:rsidP="000930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Указано, что для участия в отборе получателям субсидии необходимо подать заявку в электронной форме через информационную систему "Одно окно" в сфере внешнеторговой деятельности.</w:t>
      </w:r>
    </w:p>
    <w:p w:rsidR="000930DF" w:rsidRPr="00527384" w:rsidRDefault="000930DF" w:rsidP="000930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Также постановлением скорректирован перечень документов, которые необходимо приложить к указанной заявке, и установлен порядок регистрации заявок на участие в отборе.</w:t>
      </w:r>
    </w:p>
    <w:p w:rsidR="00CB51BA" w:rsidRDefault="000930DF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F"/>
    <w:rsid w:val="000930DF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769F-31A8-46F6-BA13-7B739CCB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2023-01-13T06:54:00Z</dcterms:created>
  <dcterms:modified xsi:type="dcterms:W3CDTF">2023-01-13T06:54:00Z</dcterms:modified>
</cp:coreProperties>
</file>