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F6" w:rsidRDefault="00430FF6" w:rsidP="00430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Увеличен минимальный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размер оплаты труда</w:t>
      </w:r>
      <w:proofErr w:type="gramEnd"/>
    </w:p>
    <w:p w:rsidR="00430FF6" w:rsidRDefault="00430FF6" w:rsidP="00430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от 27.12.2019 № 463-ФЗ «О внесении изменений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размере оплаты труда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установлен с 01 января 2020 года минимальный размер оплаты труда (МРОТ)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сумме 12 130 рублей в месяц, что составляет 100% величины прожиточного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минимума за 2-й квартал 2019 года.</w:t>
      </w:r>
    </w:p>
    <w:p w:rsidR="00430FF6" w:rsidRDefault="00430FF6" w:rsidP="00430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законом, повышение МРОТ по отношению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установленному с 1 января 2019 года (11 280 рублей в месяц) составило</w:t>
      </w:r>
      <w:r>
        <w:rPr>
          <w:rFonts w:ascii="Times New Roman" w:hAnsi="Times New Roman" w:cs="Times New Roman"/>
          <w:sz w:val="27"/>
          <w:szCs w:val="27"/>
        </w:rPr>
        <w:t xml:space="preserve"> 850 </w:t>
      </w:r>
      <w:r>
        <w:rPr>
          <w:rFonts w:ascii="Times New Roman" w:hAnsi="Times New Roman" w:cs="Times New Roman"/>
          <w:sz w:val="27"/>
          <w:szCs w:val="27"/>
        </w:rPr>
        <w:t>рублей, или 7,5%.</w:t>
      </w:r>
    </w:p>
    <w:p w:rsidR="00430FF6" w:rsidRDefault="00430FF6" w:rsidP="00430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 предусматривает, что ежегодно устанавливаемый с 1 января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соответствующего года МРОТ должен быть, не только равен величине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прожиточного минимума за 2-й квартал предыдущего года, но может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превышать эту величину (это предусмотрено статьей 1331 Трудового кодекса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РФ).</w:t>
      </w:r>
    </w:p>
    <w:p w:rsidR="00DE056A" w:rsidRDefault="00430FF6" w:rsidP="00430FF6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Федеральный закон вступил в силу с 1 января 2020 года.</w:t>
      </w:r>
    </w:p>
    <w:sectPr w:rsidR="00DE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7D"/>
    <w:rsid w:val="00430FF6"/>
    <w:rsid w:val="00B3277D"/>
    <w:rsid w:val="00D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2020-01-31T09:56:00Z</dcterms:created>
  <dcterms:modified xsi:type="dcterms:W3CDTF">2020-01-31T11:04:00Z</dcterms:modified>
</cp:coreProperties>
</file>