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E" w:rsidRPr="00B70FEE" w:rsidRDefault="00B70FEE" w:rsidP="00B70FE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lang w:eastAsia="ru-RU"/>
        </w:rPr>
      </w:pPr>
      <w:r w:rsidRPr="00B70FEE">
        <w:rPr>
          <w:rFonts w:ascii="Tahoma" w:eastAsia="Times New Roman" w:hAnsi="Tahoma" w:cs="Tahoma"/>
          <w:color w:val="555555"/>
          <w:kern w:val="36"/>
          <w:lang w:eastAsia="ru-RU"/>
        </w:rPr>
        <w:t>СТОП, КОРРУПЦИЯ!</w:t>
      </w:r>
    </w:p>
    <w:p w:rsidR="00B70FEE" w:rsidRPr="00B70FEE" w:rsidRDefault="00B70FEE" w:rsidP="00B70F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2"/>
          <w:szCs w:val="12"/>
          <w:lang w:eastAsia="ru-RU"/>
        </w:rPr>
        <w:drawing>
          <wp:inline distT="0" distB="0" distL="0" distR="0">
            <wp:extent cx="1268095" cy="1426210"/>
            <wp:effectExtent l="19050" t="0" r="8255" b="0"/>
            <wp:docPr id="1" name="Рисунок 1" descr="http://www.novosilr.ru/files/uploads/images/pr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ilr.ru/files/uploads/images/prok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11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4"/>
      </w:tblGrid>
      <w:tr w:rsidR="00B70FEE" w:rsidRPr="00B70FEE" w:rsidTr="00B70FEE"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B70FEE" w:rsidRPr="00B70FEE" w:rsidRDefault="00B70FEE" w:rsidP="00B70F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B70FEE">
              <w:rPr>
                <w:rFonts w:ascii="Tahoma" w:eastAsia="Times New Roman" w:hAnsi="Tahoma" w:cs="Tahoma"/>
                <w:b/>
                <w:bCs/>
                <w:color w:val="555555"/>
                <w:sz w:val="12"/>
                <w:szCs w:val="12"/>
                <w:lang w:eastAsia="ru-RU"/>
              </w:rPr>
              <w:t>Что такое коррупция</w:t>
            </w:r>
          </w:p>
        </w:tc>
      </w:tr>
    </w:tbl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proofErr w:type="gramStart"/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Коррупция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tbl>
      <w:tblPr>
        <w:tblW w:w="711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4"/>
      </w:tblGrid>
      <w:tr w:rsidR="00B70FEE" w:rsidRPr="00B70FEE" w:rsidTr="00B70FEE"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B70FEE" w:rsidRPr="00B70FEE" w:rsidRDefault="00B70FEE" w:rsidP="00B70F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B70FEE">
              <w:rPr>
                <w:rFonts w:ascii="Tahoma" w:eastAsia="Times New Roman" w:hAnsi="Tahoma" w:cs="Tahoma"/>
                <w:b/>
                <w:bCs/>
                <w:color w:val="555555"/>
                <w:sz w:val="12"/>
                <w:szCs w:val="12"/>
                <w:lang w:eastAsia="ru-RU"/>
              </w:rPr>
              <w:t>Сущность коррупции</w:t>
            </w:r>
          </w:p>
        </w:tc>
      </w:tr>
    </w:tbl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Коррупция 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Примеры некоторых источников коррупции: неэффективное и несправедливое распределение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br/>
        <w:t>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tbl>
      <w:tblPr>
        <w:tblW w:w="711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4"/>
      </w:tblGrid>
      <w:tr w:rsidR="00B70FEE" w:rsidRPr="00B70FEE" w:rsidTr="00B70FEE"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B70FEE" w:rsidRPr="00B70FEE" w:rsidRDefault="00B70FEE" w:rsidP="00B70F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B70FEE">
              <w:rPr>
                <w:rFonts w:ascii="Tahoma" w:eastAsia="Times New Roman" w:hAnsi="Tahoma" w:cs="Tahoma"/>
                <w:b/>
                <w:bCs/>
                <w:color w:val="555555"/>
                <w:sz w:val="12"/>
                <w:szCs w:val="12"/>
                <w:lang w:eastAsia="ru-RU"/>
              </w:rPr>
              <w:t>Субъекты коррупции</w:t>
            </w:r>
          </w:p>
        </w:tc>
      </w:tr>
    </w:tbl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В коррупционном процессе всегда участвуют две стороны: </w:t>
      </w: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взяткодатель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и </w:t>
      </w: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взяткополучатель.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Взяткодатель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— лицо, которое предоставляет взяткополучателю некую выгоду в обмен на воз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softHyphen/>
        <w:t>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softHyphen/>
        <w:t>лучателя распорядительных или административных функций.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уведомлять</w:t>
      </w:r>
      <w:proofErr w:type="gramEnd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 работодателя и органы прокуратуры о фактах его склонения к совершению коррупционного преступления. Если же взятку у вас ВЫМОГАЮТ, незамедлительно сообщите об этом в правоохранительные органы.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ВАЖНО!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 Выполнив требования вымогателя и не заявив о факте дачи взятки в компетентные органы, </w:t>
      </w: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 xml:space="preserve">вы можете быть привлеченным к уголовной ответственности наряду </w:t>
      </w:r>
      <w:proofErr w:type="gramStart"/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со</w:t>
      </w:r>
      <w:proofErr w:type="gramEnd"/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 xml:space="preserve"> взяточником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при выявлении факта взятки правоохранительными органами.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Взяткополучателем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может быть должностное лицо, сотрудник частной фирмы, государственный и муниципальный служащий, который </w:t>
      </w:r>
      <w:proofErr w:type="spellStart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возмездно</w:t>
      </w:r>
      <w:proofErr w:type="spellEnd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 осуществляет свои полномочия для определенного лица (круга лиц).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свое положение, влияние и власть.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К причинам коррупционного поведения можно отнести: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Ø толерантность населения </w:t>
      </w:r>
      <w:proofErr w:type="gramStart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к</w:t>
      </w:r>
      <w:proofErr w:type="gramEnd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 </w:t>
      </w:r>
      <w:proofErr w:type="gramStart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проявлением</w:t>
      </w:r>
      <w:proofErr w:type="gramEnd"/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 xml:space="preserve"> коррупции;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Ø отсутствие опасения потерять полученное благо в будущем при проверке оснований его приобретения;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Ø 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Ø психологическая неуверенность гражданина при разговоре с должностным лицом;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Ø 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Ø отсутствие должного контроля со стороны руководства за поведением должностного лица.</w:t>
      </w:r>
    </w:p>
    <w:tbl>
      <w:tblPr>
        <w:tblW w:w="711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4"/>
      </w:tblGrid>
      <w:tr w:rsidR="00B70FEE" w:rsidRPr="00B70FEE" w:rsidTr="00B70FEE"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B70FEE" w:rsidRPr="00B70FEE" w:rsidRDefault="00B70FEE" w:rsidP="00B70F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B70FEE">
              <w:rPr>
                <w:rFonts w:ascii="Tahoma" w:eastAsia="Times New Roman" w:hAnsi="Tahoma" w:cs="Tahoma"/>
                <w:b/>
                <w:bCs/>
                <w:color w:val="555555"/>
                <w:sz w:val="12"/>
                <w:szCs w:val="12"/>
                <w:lang w:eastAsia="ru-RU"/>
              </w:rPr>
              <w:t>Формы коррупции</w:t>
            </w:r>
          </w:p>
        </w:tc>
      </w:tr>
    </w:tbl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Взятка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Основным коррупционным деянием является по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softHyphen/>
        <w:t>лучение и дача взятки. Взятка - это не только деньги, но и другие материальные и нематериальные ценности. Услуги, льготы, социальные выгоды, по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softHyphen/>
        <w:t>лученные за осуществление или неосуществление должностным лицом своих полномочий, тоже явля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softHyphen/>
        <w:t>ются предметом взятки.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Злоупотребление полномочиями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Злоупотребление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Коммерческий подкуп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Схожим по своим признакам с составом таких преступлений, как дача взятки и получение взятки, является </w:t>
      </w: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коммерческий подкуп,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который также включен в понятие "коррупция".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Различие этих преступлений заключается в том, что при коммерческом подкупе получение матери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softHyphen/>
        <w:t>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Взятка и подарок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Существует отличие взятки-вознаграждения от подарка. Должностному лицу органа власти и управления в связи с исполнением им должностных обязанностей запрещено получать вознаграждение от</w:t>
      </w:r>
      <w:r w:rsidRPr="00B70FEE">
        <w:rPr>
          <w:rFonts w:ascii="Tahoma" w:eastAsia="Times New Roman" w:hAnsi="Tahoma" w:cs="Tahoma"/>
          <w:b/>
          <w:bCs/>
          <w:color w:val="555555"/>
          <w:sz w:val="12"/>
          <w:szCs w:val="12"/>
          <w:lang w:eastAsia="ru-RU"/>
        </w:rPr>
        <w:t> </w:t>
      </w: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</w:t>
      </w:r>
    </w:p>
    <w:tbl>
      <w:tblPr>
        <w:tblW w:w="711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4"/>
      </w:tblGrid>
      <w:tr w:rsidR="00B70FEE" w:rsidRPr="00B70FEE" w:rsidTr="00B70FEE"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B70FEE" w:rsidRPr="00B70FEE" w:rsidRDefault="00B70FEE" w:rsidP="00B70F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B70FEE">
              <w:rPr>
                <w:rFonts w:ascii="Tahoma" w:eastAsia="Times New Roman" w:hAnsi="Tahoma" w:cs="Tahoma"/>
                <w:b/>
                <w:bCs/>
                <w:color w:val="555555"/>
                <w:sz w:val="12"/>
                <w:szCs w:val="12"/>
                <w:lang w:eastAsia="ru-RU"/>
              </w:rPr>
              <w:t>Преступление и наказание</w:t>
            </w:r>
          </w:p>
        </w:tc>
      </w:tr>
    </w:tbl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Максимальная уголовная ответственность за ряд коррупционных преступлений: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коммерческий подкуп (статья 204 УК РФ) - лишение свободы на срок от 7 до 12 лет со штрафом в размере до 50-кратной суммы коммерческого подкупа и с лишением права занимать определенные должности или заниматься определенной деятельностью на срок до шести лет;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посредничество в коммерческом подкупе (статья 204.1 УК РФ) - лишение свободы на срок до 4 лет со штрафом в размере до 15-кратной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3 лет;</w:t>
      </w:r>
      <w:r w:rsidRPr="00B70FEE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B70FEE" w:rsidRPr="00B70FEE" w:rsidRDefault="00B70FEE" w:rsidP="00B70F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4267200" cy="2736850"/>
            <wp:effectExtent l="19050" t="0" r="0" b="0"/>
            <wp:docPr id="2" name="Рисунок 2" descr="http://www.novosilr.ru/files/uploads/images/prok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silr.ru/files/uploads/images/prok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мелкий коммерческий подкуп (статья 204.2 УК РФ) - лишение свободы на срок до 1 года;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злоупотребление должностными полномочиями (статья 285 УК РФ) - лишение свободы на срок до 10 лет с лишением права занимать определенные должности или заниматься определенной деятельностью на срок до 3 лет;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получение взятки (статья 290 УК РФ) - 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дача взятки (статья 291 УК РФ) - лишение свободы на срок от 7 до 12 лет со штрафом в размере до 60-кратной суммы взятки и с лишением права занимать определенные должности или заниматься определенной деятельностью на срок до 7 лет;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посредничество во взяточничестве (статья 291.1 УК РФ) - лишение свободы на срок до 7 лет со штрафом в размере до 30-кратной суммы взятки и с лишением права занимать определенные должности или заниматься определенной деятельностью на срок до 5 лет;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мелкое взяточничество (статья 291.2 УК РФ) - лишение свободы на срок до 3 лет;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служебный подлог (статья 292 УК РФ) - лишение свободы на срок до 4 лет с лишением права занимать определенные должности или заниматься определенной деятельностью на срок до 3 лет;</w:t>
      </w:r>
    </w:p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- провокация взятки или коммерческого подкупа (статья 304 УК РФ) - лишение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B70FEE" w:rsidRPr="00B70FEE" w:rsidRDefault="00B70FEE" w:rsidP="00B70F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 </w:t>
      </w:r>
      <w:r>
        <w:rPr>
          <w:rFonts w:ascii="Tahoma" w:eastAsia="Times New Roman" w:hAnsi="Tahoma" w:cs="Tahoma"/>
          <w:noProof/>
          <w:color w:val="555555"/>
          <w:sz w:val="12"/>
          <w:szCs w:val="12"/>
          <w:lang w:eastAsia="ru-RU"/>
        </w:rPr>
        <w:drawing>
          <wp:inline distT="0" distB="0" distL="0" distR="0">
            <wp:extent cx="4267200" cy="2840990"/>
            <wp:effectExtent l="19050" t="0" r="0" b="0"/>
            <wp:docPr id="3" name="Рисунок 3" descr="http://www.novosilr.ru/files/uploads/images/pr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silr.ru/files/uploads/images/prok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11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4"/>
      </w:tblGrid>
      <w:tr w:rsidR="00B70FEE" w:rsidRPr="00B70FEE" w:rsidTr="00B70FEE">
        <w:tc>
          <w:tcPr>
            <w:tcW w:w="0" w:type="auto"/>
            <w:tcBorders>
              <w:top w:val="single" w:sz="4" w:space="0" w:color="E0E3EB"/>
              <w:left w:val="single" w:sz="4" w:space="0" w:color="E0E3EB"/>
              <w:bottom w:val="single" w:sz="4" w:space="0" w:color="E0E3EB"/>
              <w:right w:val="single" w:sz="4" w:space="0" w:color="E0E3EB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B70FEE" w:rsidRPr="00B70FEE" w:rsidRDefault="00B70FEE" w:rsidP="00B70F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2"/>
                <w:szCs w:val="12"/>
                <w:lang w:eastAsia="ru-RU"/>
              </w:rPr>
            </w:pPr>
            <w:r w:rsidRPr="00B70FEE">
              <w:rPr>
                <w:rFonts w:ascii="Tahoma" w:eastAsia="Times New Roman" w:hAnsi="Tahoma" w:cs="Tahoma"/>
                <w:b/>
                <w:bCs/>
                <w:color w:val="555555"/>
                <w:sz w:val="12"/>
                <w:szCs w:val="12"/>
                <w:lang w:eastAsia="ru-RU"/>
              </w:rPr>
              <w:t>Куда обращаться?</w:t>
            </w:r>
          </w:p>
        </w:tc>
      </w:tr>
    </w:tbl>
    <w:p w:rsidR="00B70FEE" w:rsidRPr="00B70FEE" w:rsidRDefault="00B70FEE" w:rsidP="00B70F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B70FEE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Для обжалования незаконных действий в рамках противодействия коррупции жалоба может подаваться непосредственному начальству, в вышестоящие инстанции, в контролирующие органы или прокуратуру.</w:t>
      </w:r>
    </w:p>
    <w:p w:rsidR="00C65B81" w:rsidRDefault="00C65B81"/>
    <w:sectPr w:rsidR="00C65B81" w:rsidSect="00C6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0FEE"/>
    <w:rsid w:val="00B70FEE"/>
    <w:rsid w:val="00C6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1"/>
  </w:style>
  <w:style w:type="paragraph" w:styleId="1">
    <w:name w:val="heading 1"/>
    <w:basedOn w:val="a"/>
    <w:link w:val="10"/>
    <w:uiPriority w:val="9"/>
    <w:qFormat/>
    <w:rsid w:val="00B7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2019-01-21T12:01:00Z</dcterms:created>
  <dcterms:modified xsi:type="dcterms:W3CDTF">2019-01-21T12:01:00Z</dcterms:modified>
</cp:coreProperties>
</file>