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D094" w14:textId="77777777" w:rsidR="00F00DAF" w:rsidRPr="0054215D" w:rsidRDefault="00F00DAF" w:rsidP="00F00DAF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Усилена ответственность за преступления террористической направленности и преступления против основ конституционного строя и безопасности государства</w:t>
      </w:r>
    </w:p>
    <w:p w14:paraId="4855C8C2" w14:textId="77777777" w:rsidR="00F00DAF" w:rsidRPr="0054215D" w:rsidRDefault="00F00DAF" w:rsidP="00F00DAF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 xml:space="preserve">Федеральным законом от 28.04.2023 N 157-ФЗ "О внесении изменений в Уголовный кодекс Российской Федерации и статью 151 Уголовно-процессуального кодекса Российской Федерации" предусмотрено, что пожизненное лишение свободы устанавливается за совершение особо тяжких преступлений против основ конституционного строя и безопасности государства, а также за госизмену. </w:t>
      </w:r>
    </w:p>
    <w:p w14:paraId="1E039238" w14:textId="77777777" w:rsidR="00F00DAF" w:rsidRPr="0054215D" w:rsidRDefault="00F00DAF" w:rsidP="00F00DAF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 xml:space="preserve">Наказание за террористический акт (ч. 1 ст. 205 УК) предусмотрено в виде лишения свободы на срок от 10 до 20 лет (ранее - от 10 до 15 лет). Также усиливается наказание за содействие террористической деятельности, участие в террористическом сообществе, диверсию (ч. 1 ст. 281 УК), нападение на лиц или учреждения, которые пользуются международной защитой, акт международного терроризма. </w:t>
      </w:r>
    </w:p>
    <w:p w14:paraId="53B7B87A" w14:textId="0A0D3CB9" w:rsidR="0007599E" w:rsidRDefault="00F00DAF" w:rsidP="00F00DAF">
      <w:r w:rsidRPr="0054215D">
        <w:rPr>
          <w:sz w:val="28"/>
          <w:szCs w:val="28"/>
        </w:rPr>
        <w:t>Установлена уголовная ответственность за оказание содействия в исполнении решений международных организаций, в которых Российская Федерация не участвует, или иностранных государственных органов.</w:t>
      </w:r>
    </w:p>
    <w:sectPr w:rsidR="0007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AF"/>
    <w:rsid w:val="0007599E"/>
    <w:rsid w:val="00F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1E9C"/>
  <w15:chartTrackingRefBased/>
  <w15:docId w15:val="{6462F887-81BD-44C6-9D37-EC06E1E4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2023-08-04T06:29:00Z</dcterms:created>
  <dcterms:modified xsi:type="dcterms:W3CDTF">2023-08-04T06:29:00Z</dcterms:modified>
</cp:coreProperties>
</file>