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98" w:rsidRPr="00294E88" w:rsidRDefault="00F96F98" w:rsidP="00F96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88">
        <w:rPr>
          <w:rFonts w:ascii="Times New Roman" w:hAnsi="Times New Roman" w:cs="Times New Roman"/>
          <w:b/>
          <w:sz w:val="28"/>
          <w:szCs w:val="28"/>
        </w:rPr>
        <w:t>Разъяснение законодательства об изменении фамилии и имени детям</w:t>
      </w:r>
    </w:p>
    <w:p w:rsidR="00F96F98" w:rsidRPr="00294E88" w:rsidRDefault="00F96F98" w:rsidP="00F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8">
        <w:rPr>
          <w:rFonts w:ascii="Times New Roman" w:hAnsi="Times New Roman" w:cs="Times New Roman"/>
          <w:sz w:val="28"/>
          <w:szCs w:val="28"/>
        </w:rPr>
        <w:t>В соответствии с Семейным кодексом Российской Федерации до достижения ребенком возраста четырнадцати лет орган опеки и попечительства, исходя из интересов ребенка, вправе разрешить изменить имя ребенку, а также изменить присвоенную ему фамилию на фамилию другого родителя п</w:t>
      </w:r>
      <w:r>
        <w:rPr>
          <w:rFonts w:ascii="Times New Roman" w:hAnsi="Times New Roman" w:cs="Times New Roman"/>
          <w:sz w:val="28"/>
          <w:szCs w:val="28"/>
        </w:rPr>
        <w:t>о совместной просьбе родителей.</w:t>
      </w:r>
    </w:p>
    <w:p w:rsidR="00F96F98" w:rsidRPr="00294E88" w:rsidRDefault="00F96F98" w:rsidP="00F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8">
        <w:rPr>
          <w:rFonts w:ascii="Times New Roman" w:hAnsi="Times New Roman" w:cs="Times New Roman"/>
          <w:sz w:val="28"/>
          <w:szCs w:val="28"/>
        </w:rPr>
        <w:t>Изменение имени и фамилии ребенка возможно по заявлению одного из родителей без учета мнения другого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случаях, а именно:</w:t>
      </w:r>
    </w:p>
    <w:p w:rsidR="00F96F98" w:rsidRPr="00294E88" w:rsidRDefault="00F96F98" w:rsidP="00F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8">
        <w:rPr>
          <w:rFonts w:ascii="Times New Roman" w:hAnsi="Times New Roman" w:cs="Times New Roman"/>
          <w:sz w:val="28"/>
          <w:szCs w:val="28"/>
        </w:rPr>
        <w:t>- при невозможности установления места нахождения родителя, что подтверждается справкой из органов внутр</w:t>
      </w:r>
      <w:r>
        <w:rPr>
          <w:rFonts w:ascii="Times New Roman" w:hAnsi="Times New Roman" w:cs="Times New Roman"/>
          <w:sz w:val="28"/>
          <w:szCs w:val="28"/>
        </w:rPr>
        <w:t>енних дел о розыске гражданина;</w:t>
      </w:r>
    </w:p>
    <w:p w:rsidR="00F96F98" w:rsidRPr="00294E88" w:rsidRDefault="00F96F98" w:rsidP="00F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8">
        <w:rPr>
          <w:rFonts w:ascii="Times New Roman" w:hAnsi="Times New Roman" w:cs="Times New Roman"/>
          <w:sz w:val="28"/>
          <w:szCs w:val="28"/>
        </w:rPr>
        <w:t>- при лишении его родительских пр</w:t>
      </w:r>
      <w:r>
        <w:rPr>
          <w:rFonts w:ascii="Times New Roman" w:hAnsi="Times New Roman" w:cs="Times New Roman"/>
          <w:sz w:val="28"/>
          <w:szCs w:val="28"/>
        </w:rPr>
        <w:t>ав (на основании решения суда);</w:t>
      </w:r>
    </w:p>
    <w:p w:rsidR="00F96F98" w:rsidRPr="00294E88" w:rsidRDefault="00F96F98" w:rsidP="00F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8">
        <w:rPr>
          <w:rFonts w:ascii="Times New Roman" w:hAnsi="Times New Roman" w:cs="Times New Roman"/>
          <w:sz w:val="28"/>
          <w:szCs w:val="28"/>
        </w:rPr>
        <w:t>- в случаях уклонения родителя без уважительных причин от в</w:t>
      </w:r>
      <w:r>
        <w:rPr>
          <w:rFonts w:ascii="Times New Roman" w:hAnsi="Times New Roman" w:cs="Times New Roman"/>
          <w:sz w:val="28"/>
          <w:szCs w:val="28"/>
        </w:rPr>
        <w:t>оспитания и содержания ребенка.</w:t>
      </w:r>
    </w:p>
    <w:p w:rsidR="00F96F98" w:rsidRPr="00294E88" w:rsidRDefault="00F96F98" w:rsidP="00F9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294E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4E88">
        <w:rPr>
          <w:rFonts w:ascii="Times New Roman" w:hAnsi="Times New Roman" w:cs="Times New Roman"/>
          <w:sz w:val="28"/>
          <w:szCs w:val="28"/>
        </w:rPr>
        <w:t xml:space="preserve"> Верховный Суд Российской Федерации определением от 03.12.2019 № 18-КГ-125 отметил, что необходимо учитывать мнение второго родителя, а для преодоления его возражения об изменении фамилии и имени несовершеннолетнего ребенка надо привести аргументы, свидетельствующие о необходимости смены указанных сведений в интересах детей.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8"/>
    <w:rsid w:val="007706F3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2020-03-19T06:48:00Z</dcterms:created>
  <dcterms:modified xsi:type="dcterms:W3CDTF">2020-03-19T06:48:00Z</dcterms:modified>
</cp:coreProperties>
</file>