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D68F" w14:textId="77777777" w:rsidR="000C7387" w:rsidRPr="0054215D" w:rsidRDefault="000C7387" w:rsidP="000C7387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О запрете лишать работников премий в период действия дисциплинарных взысканий</w:t>
      </w:r>
    </w:p>
    <w:p w14:paraId="4F46F621" w14:textId="77777777" w:rsidR="000C7387" w:rsidRPr="0054215D" w:rsidRDefault="000C7387" w:rsidP="000C7387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Согласно позиции Конституционного суда РФ, изложенной в Постановлении от 15.06.2023 № 32-П, реализация права на справедливую заработную плату должна обеспечиваться в первую очередь нормами трудового законодательства, позволяющими производить оплату труда работников на основе объективных критериев, отражающих прежде всего квалификацию работника, характер, содержание, объем, качество и условия труда.</w:t>
      </w:r>
    </w:p>
    <w:p w14:paraId="705D2315" w14:textId="77777777" w:rsidR="000C7387" w:rsidRPr="0054215D" w:rsidRDefault="000C7387" w:rsidP="000C7387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Исходя из этого стимулирующие выплаты имеют определенное целевое назначение, что обусловливает возникновение права на их получение выполнением работником установленных действующим правовым регулированием требований (показателей, условий).</w:t>
      </w:r>
    </w:p>
    <w:p w14:paraId="4017C754" w14:textId="77777777" w:rsidR="000C7387" w:rsidRPr="0054215D" w:rsidRDefault="000C7387" w:rsidP="000C7387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Конституционный суд пришел к выводу, что работодатели не могут лишать работников стимулирующей доли зарплаты или произвольно ее снижать на весь период действия дисциплинарного взыскания.</w:t>
      </w:r>
    </w:p>
    <w:p w14:paraId="6B46AE2A" w14:textId="77777777" w:rsidR="000C7387" w:rsidRPr="0054215D" w:rsidRDefault="000C7387" w:rsidP="000C7387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Взыскание можно учесть при премировании лишь за тот период, когда работник был привлечен к дисциплинарной ответственности.</w:t>
      </w:r>
    </w:p>
    <w:p w14:paraId="11947A7F" w14:textId="77777777" w:rsidR="000C7387" w:rsidRPr="0054215D" w:rsidRDefault="000C7387" w:rsidP="000C7387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При этом снижать размер стимулирующей выплаты зарплаты допустимо так, чтобы доход уменьшился не более чем на 20 %.</w:t>
      </w:r>
    </w:p>
    <w:p w14:paraId="082C09B8" w14:textId="77777777" w:rsidR="000C7387" w:rsidRDefault="000C7387" w:rsidP="000C7387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</w:rPr>
        <w:t>Таким образом, Конституционный суд посчитал, что ч. 2 ст. 135 ТК РФ противоречит Конституции, поскольку позволяет без учёта количества и качества труда, а также других объективных критериев, существенно уменьшать размер заработной платы работника с неснятым дисциплинарным взысканием.</w:t>
      </w:r>
    </w:p>
    <w:p w14:paraId="784B8D05" w14:textId="77777777" w:rsidR="0007599E" w:rsidRDefault="0007599E"/>
    <w:sectPr w:rsidR="0007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87"/>
    <w:rsid w:val="0007599E"/>
    <w:rsid w:val="000C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881D"/>
  <w15:chartTrackingRefBased/>
  <w15:docId w15:val="{D2714472-F284-4031-ABCD-DFF1B517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IKT-2</dc:creator>
  <cp:keywords/>
  <dc:description/>
  <cp:lastModifiedBy>IKT-2</cp:lastModifiedBy>
  <cp:revision>1</cp:revision>
  <dcterms:created xsi:type="dcterms:W3CDTF">2023-08-04T06:09:00Z</dcterms:created>
  <dcterms:modified xsi:type="dcterms:W3CDTF">2023-08-04T06:09:00Z</dcterms:modified>
</cp:coreProperties>
</file>