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5F" w:rsidRDefault="0056149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61496">
        <w:rPr>
          <w:rFonts w:ascii="Times New Roman" w:hAnsi="Times New Roman" w:cs="Times New Roman"/>
          <w:b/>
          <w:i/>
          <w:sz w:val="40"/>
          <w:szCs w:val="40"/>
        </w:rPr>
        <w:t xml:space="preserve">Инвестиционный паспорт Верховского района 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567"/>
        <w:gridCol w:w="3260"/>
        <w:gridCol w:w="1701"/>
      </w:tblGrid>
      <w:tr w:rsidR="00561496" w:rsidTr="003732C9">
        <w:tc>
          <w:tcPr>
            <w:tcW w:w="11057" w:type="dxa"/>
            <w:gridSpan w:val="6"/>
            <w:shd w:val="clear" w:color="auto" w:fill="8EAADB" w:themeFill="accent5" w:themeFillTint="99"/>
          </w:tcPr>
          <w:p w:rsidR="00561496" w:rsidRDefault="00B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РАЙОНА: ВЕРХОВСКИЙ </w:t>
            </w:r>
          </w:p>
        </w:tc>
      </w:tr>
      <w:tr w:rsidR="00561496" w:rsidTr="003732C9">
        <w:tc>
          <w:tcPr>
            <w:tcW w:w="11057" w:type="dxa"/>
            <w:gridSpan w:val="6"/>
            <w:shd w:val="clear" w:color="auto" w:fill="F4B083" w:themeFill="accent2" w:themeFillTint="99"/>
          </w:tcPr>
          <w:p w:rsidR="00561496" w:rsidRPr="00561496" w:rsidRDefault="00B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6">
              <w:rPr>
                <w:rFonts w:ascii="Times New Roman" w:hAnsi="Times New Roman" w:cs="Times New Roman"/>
                <w:sz w:val="24"/>
                <w:szCs w:val="24"/>
              </w:rPr>
              <w:t>ПРЕДЛОЖЕНИЯ ДЛЯ ИНВЕСТОРОВ</w:t>
            </w:r>
          </w:p>
        </w:tc>
      </w:tr>
      <w:tr w:rsidR="00561496" w:rsidTr="003732C9">
        <w:tc>
          <w:tcPr>
            <w:tcW w:w="11057" w:type="dxa"/>
            <w:gridSpan w:val="6"/>
            <w:shd w:val="clear" w:color="auto" w:fill="A8D08D" w:themeFill="accent6" w:themeFillTint="99"/>
          </w:tcPr>
          <w:p w:rsidR="00561496" w:rsidRDefault="00561496" w:rsidP="005614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</w:tr>
      <w:tr w:rsidR="00442D4D" w:rsidTr="003732C9">
        <w:tc>
          <w:tcPr>
            <w:tcW w:w="567" w:type="dxa"/>
            <w:vAlign w:val="center"/>
          </w:tcPr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962" w:type="dxa"/>
            <w:gridSpan w:val="2"/>
            <w:vAlign w:val="center"/>
          </w:tcPr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Предприятие (контактные данные)</w:t>
            </w:r>
          </w:p>
        </w:tc>
        <w:tc>
          <w:tcPr>
            <w:tcW w:w="3827" w:type="dxa"/>
            <w:gridSpan w:val="2"/>
            <w:vAlign w:val="center"/>
          </w:tcPr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701" w:type="dxa"/>
            <w:vAlign w:val="center"/>
          </w:tcPr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Требуемые объём инвестиций</w:t>
            </w:r>
          </w:p>
          <w:p w:rsidR="00561496" w:rsidRPr="00442D4D" w:rsidRDefault="00561496" w:rsidP="0044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D4D">
              <w:rPr>
                <w:rFonts w:ascii="Times New Roman" w:hAnsi="Times New Roman" w:cs="Times New Roman"/>
                <w:sz w:val="18"/>
                <w:szCs w:val="18"/>
              </w:rPr>
              <w:t>(млн. руб.)</w:t>
            </w:r>
          </w:p>
        </w:tc>
      </w:tr>
      <w:tr w:rsidR="00442D4D" w:rsidTr="003732C9">
        <w:tc>
          <w:tcPr>
            <w:tcW w:w="567" w:type="dxa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ООО «НАШ СОЮЗ»</w:t>
            </w:r>
          </w:p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30006, г. Орел, ул. Московская, д. 181б</w:t>
            </w:r>
          </w:p>
        </w:tc>
        <w:tc>
          <w:tcPr>
            <w:tcW w:w="3827" w:type="dxa"/>
            <w:gridSpan w:val="2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32C9">
              <w:rPr>
                <w:rFonts w:ascii="Times New Roman" w:hAnsi="Times New Roman" w:cs="Times New Roman"/>
              </w:rPr>
              <w:t>строительство механизированного зерносклада силосного типа вместимостью 50000 тонн</w:t>
            </w:r>
          </w:p>
        </w:tc>
        <w:tc>
          <w:tcPr>
            <w:tcW w:w="1701" w:type="dxa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720</w:t>
            </w:r>
          </w:p>
        </w:tc>
      </w:tr>
      <w:tr w:rsidR="00561496" w:rsidTr="003732C9">
        <w:tc>
          <w:tcPr>
            <w:tcW w:w="11057" w:type="dxa"/>
            <w:gridSpan w:val="6"/>
            <w:shd w:val="clear" w:color="auto" w:fill="A8D08D" w:themeFill="accent6" w:themeFillTint="99"/>
          </w:tcPr>
          <w:p w:rsidR="00561496" w:rsidRDefault="00561496" w:rsidP="005614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объекты недвижимости для реализации</w:t>
            </w:r>
          </w:p>
        </w:tc>
      </w:tr>
      <w:tr w:rsidR="00442D4D" w:rsidRPr="00442D4D" w:rsidTr="00A838B3">
        <w:tc>
          <w:tcPr>
            <w:tcW w:w="3119" w:type="dxa"/>
            <w:gridSpan w:val="2"/>
            <w:vAlign w:val="center"/>
          </w:tcPr>
          <w:p w:rsidR="00561496" w:rsidRPr="00442D4D" w:rsidRDefault="00B1651C" w:rsidP="0044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4D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2977" w:type="dxa"/>
            <w:gridSpan w:val="2"/>
            <w:vAlign w:val="center"/>
          </w:tcPr>
          <w:p w:rsidR="00561496" w:rsidRPr="00442D4D" w:rsidRDefault="00B1651C" w:rsidP="0044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4D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предприятия-владельца объекта</w:t>
            </w:r>
          </w:p>
        </w:tc>
        <w:tc>
          <w:tcPr>
            <w:tcW w:w="3260" w:type="dxa"/>
            <w:vAlign w:val="center"/>
          </w:tcPr>
          <w:p w:rsidR="00561496" w:rsidRPr="00442D4D" w:rsidRDefault="00B1651C" w:rsidP="0044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4D">
              <w:rPr>
                <w:rFonts w:ascii="Times New Roman" w:hAnsi="Times New Roman" w:cs="Times New Roman"/>
                <w:sz w:val="20"/>
                <w:szCs w:val="20"/>
              </w:rPr>
              <w:t>Параметры расположенных на площадке зданий и сооружений. Имеющаяся инфраструктура</w:t>
            </w:r>
          </w:p>
        </w:tc>
        <w:tc>
          <w:tcPr>
            <w:tcW w:w="1701" w:type="dxa"/>
            <w:vAlign w:val="center"/>
          </w:tcPr>
          <w:p w:rsidR="00561496" w:rsidRPr="00442D4D" w:rsidRDefault="00B1651C" w:rsidP="0044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4D">
              <w:rPr>
                <w:rFonts w:ascii="Times New Roman" w:hAnsi="Times New Roman" w:cs="Times New Roman"/>
                <w:sz w:val="20"/>
                <w:szCs w:val="20"/>
              </w:rPr>
              <w:t>Условия реализации (использования) объекта</w:t>
            </w:r>
          </w:p>
        </w:tc>
      </w:tr>
      <w:tr w:rsidR="0075368D" w:rsidTr="00A838B3">
        <w:tc>
          <w:tcPr>
            <w:tcW w:w="3119" w:type="dxa"/>
            <w:gridSpan w:val="2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Орловская обл</w:t>
            </w:r>
            <w:r w:rsidR="00B1651C" w:rsidRPr="003732C9">
              <w:rPr>
                <w:rFonts w:ascii="Times New Roman" w:hAnsi="Times New Roman" w:cs="Times New Roman"/>
              </w:rPr>
              <w:t>асть</w:t>
            </w:r>
            <w:r w:rsidRPr="003732C9">
              <w:rPr>
                <w:rFonts w:ascii="Times New Roman" w:hAnsi="Times New Roman" w:cs="Times New Roman"/>
              </w:rPr>
              <w:t xml:space="preserve"> Верховский район,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п.г.т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. Верховье,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ул.Новосильская</w:t>
            </w:r>
            <w:proofErr w:type="spellEnd"/>
            <w:r w:rsidRPr="003732C9">
              <w:rPr>
                <w:rFonts w:ascii="Times New Roman" w:hAnsi="Times New Roman" w:cs="Times New Roman"/>
              </w:rPr>
              <w:t>, д.12</w:t>
            </w:r>
          </w:p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1651C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Администрация Верховского района,</w:t>
            </w:r>
          </w:p>
          <w:p w:rsid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т</w:t>
            </w:r>
            <w:r w:rsidR="00B1651C" w:rsidRPr="003732C9">
              <w:rPr>
                <w:rFonts w:ascii="Times New Roman" w:hAnsi="Times New Roman" w:cs="Times New Roman"/>
              </w:rPr>
              <w:t>ел</w:t>
            </w:r>
            <w:r w:rsidRPr="003732C9">
              <w:rPr>
                <w:rFonts w:ascii="Times New Roman" w:hAnsi="Times New Roman" w:cs="Times New Roman"/>
              </w:rPr>
              <w:t>.</w:t>
            </w:r>
            <w:r w:rsidR="00B1651C" w:rsidRPr="003732C9">
              <w:rPr>
                <w:rFonts w:ascii="Times New Roman" w:hAnsi="Times New Roman" w:cs="Times New Roman"/>
              </w:rPr>
              <w:t>:</w:t>
            </w:r>
            <w:r w:rsidRPr="003732C9">
              <w:rPr>
                <w:rFonts w:ascii="Times New Roman" w:hAnsi="Times New Roman" w:cs="Times New Roman"/>
              </w:rPr>
              <w:t xml:space="preserve"> (</w:t>
            </w:r>
            <w:r w:rsidR="00B1651C" w:rsidRPr="003732C9">
              <w:rPr>
                <w:rFonts w:ascii="Times New Roman" w:hAnsi="Times New Roman" w:cs="Times New Roman"/>
              </w:rPr>
              <w:t xml:space="preserve">48676) </w:t>
            </w:r>
            <w:r w:rsidRPr="003732C9">
              <w:rPr>
                <w:rFonts w:ascii="Times New Roman" w:hAnsi="Times New Roman" w:cs="Times New Roman"/>
              </w:rPr>
              <w:t>2-3</w:t>
            </w:r>
            <w:r w:rsidR="00B1651C" w:rsidRPr="003732C9">
              <w:rPr>
                <w:rFonts w:ascii="Times New Roman" w:hAnsi="Times New Roman" w:cs="Times New Roman"/>
              </w:rPr>
              <w:t>0</w:t>
            </w:r>
            <w:r w:rsidRPr="003732C9">
              <w:rPr>
                <w:rFonts w:ascii="Times New Roman" w:hAnsi="Times New Roman" w:cs="Times New Roman"/>
              </w:rPr>
              <w:t>-40</w:t>
            </w:r>
            <w:r w:rsidR="00B1651C" w:rsidRPr="003732C9">
              <w:rPr>
                <w:rFonts w:ascii="Times New Roman" w:hAnsi="Times New Roman" w:cs="Times New Roman"/>
              </w:rPr>
              <w:t>;</w:t>
            </w:r>
          </w:p>
          <w:p w:rsidR="00561496" w:rsidRPr="003732C9" w:rsidRDefault="00B1651C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 факс: </w:t>
            </w:r>
            <w:r w:rsidR="00561496" w:rsidRPr="003732C9">
              <w:rPr>
                <w:rFonts w:ascii="Times New Roman" w:hAnsi="Times New Roman" w:cs="Times New Roman"/>
              </w:rPr>
              <w:t>2-3</w:t>
            </w:r>
            <w:r w:rsidRPr="003732C9">
              <w:rPr>
                <w:rFonts w:ascii="Times New Roman" w:hAnsi="Times New Roman" w:cs="Times New Roman"/>
              </w:rPr>
              <w:t>4</w:t>
            </w:r>
            <w:r w:rsidR="00561496" w:rsidRPr="003732C9">
              <w:rPr>
                <w:rFonts w:ascii="Times New Roman" w:hAnsi="Times New Roman" w:cs="Times New Roman"/>
              </w:rPr>
              <w:t>-</w:t>
            </w:r>
            <w:r w:rsidRPr="003732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Здания и сооружения отсутствуют. Имеющаяся инфраструктура: линия электропередач, ж/д тупик, газопровод.</w:t>
            </w:r>
          </w:p>
        </w:tc>
        <w:tc>
          <w:tcPr>
            <w:tcW w:w="1701" w:type="dxa"/>
            <w:vAlign w:val="center"/>
          </w:tcPr>
          <w:p w:rsidR="00561496" w:rsidRPr="003732C9" w:rsidRDefault="00561496" w:rsidP="0044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1C" w:rsidTr="003732C9">
        <w:tc>
          <w:tcPr>
            <w:tcW w:w="11057" w:type="dxa"/>
            <w:gridSpan w:val="6"/>
            <w:shd w:val="clear" w:color="auto" w:fill="8EAADB" w:themeFill="accent5" w:themeFillTint="99"/>
            <w:vAlign w:val="center"/>
          </w:tcPr>
          <w:p w:rsidR="00B1651C" w:rsidRPr="00561496" w:rsidRDefault="00B1651C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РАЙОНЕ</w:t>
            </w:r>
          </w:p>
        </w:tc>
      </w:tr>
      <w:tr w:rsidR="00B1651C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1651C" w:rsidRPr="00B1651C" w:rsidRDefault="00B1651C" w:rsidP="00B16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 природно-географические характеристики</w:t>
            </w:r>
          </w:p>
        </w:tc>
      </w:tr>
      <w:tr w:rsidR="00B1651C" w:rsidTr="00A838B3">
        <w:tc>
          <w:tcPr>
            <w:tcW w:w="3119" w:type="dxa"/>
            <w:gridSpan w:val="2"/>
            <w:tcBorders>
              <w:bottom w:val="nil"/>
              <w:right w:val="nil"/>
            </w:tcBorders>
            <w:vAlign w:val="center"/>
          </w:tcPr>
          <w:p w:rsidR="00B1651C" w:rsidRPr="003732C9" w:rsidRDefault="00B1651C" w:rsidP="00B165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vAlign w:val="center"/>
          </w:tcPr>
          <w:p w:rsidR="00B1651C" w:rsidRPr="003732C9" w:rsidRDefault="00B165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Верховский район расположен в восточной части Орловской области и граничит: на юге – с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Ливенским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районом, на западе – с Покровским районом; на севере – с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Залегощенским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, Новосильским и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Новодеревеньковским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районами; на востоке – с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Краснозоренским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районом</w:t>
            </w:r>
          </w:p>
        </w:tc>
      </w:tr>
      <w:tr w:rsidR="00B1651C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651C" w:rsidRPr="003732C9" w:rsidRDefault="00B1651C" w:rsidP="00B165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климат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1651C" w:rsidRPr="003732C9" w:rsidRDefault="00B165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Умеренно континентальный с </w:t>
            </w:r>
            <w:r w:rsidR="0075368D" w:rsidRPr="003732C9">
              <w:rPr>
                <w:rFonts w:ascii="Times New Roman" w:hAnsi="Times New Roman" w:cs="Times New Roman"/>
              </w:rPr>
              <w:t>ярко выраженными временами года</w:t>
            </w:r>
          </w:p>
        </w:tc>
      </w:tr>
      <w:tr w:rsidR="00B1651C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651C" w:rsidRPr="003732C9" w:rsidRDefault="00B1651C" w:rsidP="00B165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рельеф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1651C" w:rsidRPr="003732C9" w:rsidRDefault="00B165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Приподнятая равнина, изрезанная д</w:t>
            </w:r>
            <w:r w:rsidR="0075368D" w:rsidRPr="003732C9">
              <w:rPr>
                <w:rFonts w:ascii="Times New Roman" w:hAnsi="Times New Roman" w:cs="Times New Roman"/>
              </w:rPr>
              <w:t>олинами рек, оврагами и балками</w:t>
            </w:r>
          </w:p>
        </w:tc>
      </w:tr>
      <w:tr w:rsid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речная сеть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Протекают реки: Труды,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Пшевка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Любовша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32C9">
              <w:rPr>
                <w:rFonts w:ascii="Times New Roman" w:hAnsi="Times New Roman" w:cs="Times New Roman"/>
              </w:rPr>
              <w:t>Синковец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68D" w:rsidTr="00A838B3">
        <w:tc>
          <w:tcPr>
            <w:tcW w:w="3119" w:type="dxa"/>
            <w:gridSpan w:val="2"/>
            <w:tcBorders>
              <w:top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почвы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:rsidR="0075368D" w:rsidRPr="003732C9" w:rsidRDefault="007E5762" w:rsidP="00A83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368D" w:rsidRPr="003732C9">
              <w:rPr>
                <w:rFonts w:ascii="Times New Roman" w:hAnsi="Times New Roman" w:cs="Times New Roman"/>
              </w:rPr>
              <w:t>реобладают темно – серые лесные и выщелоченный чернозем, оподзоленный чернозем и темно – серые лесные почвы</w:t>
            </w:r>
          </w:p>
        </w:tc>
      </w:tr>
      <w:tr w:rsidR="0075368D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5368D" w:rsidRPr="0075368D" w:rsidRDefault="0075368D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75368D" w:rsidRPr="003732C9" w:rsidTr="00A838B3">
        <w:tc>
          <w:tcPr>
            <w:tcW w:w="3119" w:type="dxa"/>
            <w:gridSpan w:val="2"/>
            <w:tcBorders>
              <w:bottom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глава м</w:t>
            </w:r>
            <w:r w:rsidR="00442D4D" w:rsidRPr="003732C9">
              <w:rPr>
                <w:rFonts w:ascii="Times New Roman" w:hAnsi="Times New Roman" w:cs="Times New Roman"/>
              </w:rPr>
              <w:t>/</w:t>
            </w:r>
            <w:r w:rsidRPr="003732C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 Гладских Виктор Алексеевич</w:t>
            </w:r>
          </w:p>
        </w:tc>
      </w:tr>
      <w:tr w:rsidR="0075368D" w:rsidRPr="003732C9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контактные лица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Заместитель главы администрации начальник отдела с/х – Поляков Юрий Алексеевич</w:t>
            </w:r>
          </w:p>
        </w:tc>
      </w:tr>
      <w:tr w:rsidR="0075368D" w:rsidRPr="003732C9" w:rsidTr="00A838B3">
        <w:tc>
          <w:tcPr>
            <w:tcW w:w="3119" w:type="dxa"/>
            <w:gridSpan w:val="2"/>
            <w:tcBorders>
              <w:top w:val="nil"/>
              <w:right w:val="nil"/>
            </w:tcBorders>
            <w:vAlign w:val="center"/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303720, Орловская область, Верховский район, пгт Верховье, ул. 7-е Ноября, д. 6</w:t>
            </w:r>
          </w:p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Тел. (848676) 2-30-40</w:t>
            </w:r>
          </w:p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32C9">
              <w:rPr>
                <w:rFonts w:ascii="Times New Roman" w:hAnsi="Times New Roman" w:cs="Times New Roman"/>
              </w:rPr>
              <w:t>Факс (848676) 2-34-40</w:t>
            </w:r>
            <w:r w:rsidR="003732C9">
              <w:rPr>
                <w:rFonts w:ascii="Times New Roman" w:hAnsi="Times New Roman" w:cs="Times New Roman"/>
              </w:rPr>
              <w:t xml:space="preserve">; </w:t>
            </w:r>
            <w:r w:rsidRPr="003732C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3732C9">
                <w:rPr>
                  <w:rStyle w:val="a5"/>
                  <w:rFonts w:ascii="Times New Roman" w:hAnsi="Times New Roman" w:cs="Times New Roman"/>
                  <w:lang w:val="en-US"/>
                </w:rPr>
                <w:t>verhadmin@mail.ru</w:t>
              </w:r>
            </w:hyperlink>
          </w:p>
        </w:tc>
      </w:tr>
      <w:tr w:rsidR="0075368D" w:rsidRPr="0075368D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5368D" w:rsidRPr="0075368D" w:rsidRDefault="0075368D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ПОТЕНЦИАЛ 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Агропромышленный комплекс района составляет значительную часть экономики района и представлен 1</w:t>
            </w:r>
            <w:r w:rsidR="003D17C5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3732C9">
              <w:rPr>
                <w:rFonts w:ascii="Times New Roman" w:hAnsi="Times New Roman" w:cs="Times New Roman"/>
              </w:rPr>
              <w:t xml:space="preserve"> сельск</w:t>
            </w:r>
            <w:r w:rsidR="003D17C5">
              <w:rPr>
                <w:rFonts w:ascii="Times New Roman" w:hAnsi="Times New Roman" w:cs="Times New Roman"/>
              </w:rPr>
              <w:t>охозяйственными предприятиями, 69</w:t>
            </w:r>
            <w:r w:rsidRPr="003732C9">
              <w:rPr>
                <w:rFonts w:ascii="Times New Roman" w:hAnsi="Times New Roman" w:cs="Times New Roman"/>
              </w:rPr>
              <w:t xml:space="preserve"> крестьянско-фермерскими хозяйствами и личными подсобными хозяйствам, которые специализируются на производстве продукции растениеводства (зерно, сахарная свекла, масличные культуры), а в животноводстве на производстве молока и мяса.</w:t>
            </w:r>
          </w:p>
          <w:p w:rsidR="0075368D" w:rsidRPr="003732C9" w:rsidRDefault="0075368D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В общей земельной площади района 84,3 тысячи гектар занимают сельскохозяйственные угодья, из которых 74,7 тысяч гектар – пашня.</w:t>
            </w:r>
          </w:p>
          <w:p w:rsidR="0075368D" w:rsidRPr="003732C9" w:rsidRDefault="0075368D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Ведущим сельхозпредприятием района является ЗАО «Славянское», стабильно работают СПК им. Мичурина, ООО «Пульс-Агро», ООО «Викинг-Агро».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Промышленность района представлена предприятиями пищевой и перерабатывающей промышленности, а также предприятиями по производству и распределению электроэнергии, газа и воды. Ведущими предприятиями района являются: ЗАО «Верховский молочно-консервный завод», ОАО «Верховский комбикормовый завод», ОАО «Русско-Бродский элеватор», ООО «Юность-пекарня», МУП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Жилводоканалсервис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», МУП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», др.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транспорт, связь, газификация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626AE0" w:rsidRDefault="0075368D" w:rsidP="009856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2C9">
              <w:rPr>
                <w:rFonts w:ascii="Times New Roman" w:hAnsi="Times New Roman" w:cs="Times New Roman"/>
              </w:rPr>
              <w:t>Внутримуниципальная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транспортная сеть района представлена </w:t>
            </w:r>
            <w:r w:rsidR="00A838B3">
              <w:rPr>
                <w:rFonts w:ascii="Times New Roman" w:hAnsi="Times New Roman" w:cs="Times New Roman"/>
              </w:rPr>
              <w:t>а</w:t>
            </w:r>
            <w:r w:rsidRPr="003732C9">
              <w:rPr>
                <w:rFonts w:ascii="Times New Roman" w:hAnsi="Times New Roman" w:cs="Times New Roman"/>
              </w:rPr>
              <w:t>втомобильными дорогами протяжённостью 576,4 км, в том числе местного значения в границах населённых пунктов 216,6 км.</w:t>
            </w:r>
            <w:r w:rsidRPr="003732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732C9">
              <w:rPr>
                <w:rFonts w:ascii="Times New Roman" w:hAnsi="Times New Roman" w:cs="Times New Roman"/>
              </w:rPr>
              <w:t>Автобусным сообщением с районным центром связаны 32 населённых пункта района по 5 направлениям.</w:t>
            </w:r>
            <w:r w:rsidRPr="003732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732C9">
              <w:rPr>
                <w:rFonts w:ascii="Times New Roman" w:hAnsi="Times New Roman" w:cs="Times New Roman"/>
              </w:rPr>
              <w:t xml:space="preserve">Организовано </w:t>
            </w:r>
            <w:r w:rsidRPr="003732C9">
              <w:rPr>
                <w:rFonts w:ascii="Times New Roman" w:hAnsi="Times New Roman" w:cs="Times New Roman"/>
              </w:rPr>
              <w:lastRenderedPageBreak/>
              <w:t xml:space="preserve">регулярное автобусное сообщение с областным центром, г. Ливны, г. Елец, г.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Ефромово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и г. Липецк. Автобусное сообщение обеспечивается частным перевозчиком. Районным узлом электросвязи, представленным ООО «ЦентрТелеком», оказываются все необходимые услуги связи: районные, междугородние, международные переговоры, Интернет. Кроме того, район обеспечивают мобильной связью операторы: «Билайн», «МТС», «Мегафон», «Теле 2». </w:t>
            </w:r>
            <w:r w:rsidRPr="00626AE0">
              <w:rPr>
                <w:rFonts w:ascii="Times New Roman" w:hAnsi="Times New Roman" w:cs="Times New Roman"/>
              </w:rPr>
              <w:t>Газификация района ведётся с 199</w:t>
            </w:r>
            <w:r w:rsidR="00626AE0" w:rsidRPr="00626AE0">
              <w:rPr>
                <w:rFonts w:ascii="Times New Roman" w:hAnsi="Times New Roman" w:cs="Times New Roman"/>
              </w:rPr>
              <w:t>8</w:t>
            </w:r>
            <w:r w:rsidRPr="00626AE0">
              <w:rPr>
                <w:rFonts w:ascii="Times New Roman" w:hAnsi="Times New Roman" w:cs="Times New Roman"/>
              </w:rPr>
              <w:t xml:space="preserve"> года, за это время построено более </w:t>
            </w:r>
            <w:r w:rsidR="00626AE0" w:rsidRPr="00626AE0">
              <w:rPr>
                <w:rFonts w:ascii="Times New Roman" w:hAnsi="Times New Roman" w:cs="Times New Roman"/>
              </w:rPr>
              <w:t>550</w:t>
            </w:r>
            <w:r w:rsidRPr="00626AE0">
              <w:rPr>
                <w:rFonts w:ascii="Times New Roman" w:hAnsi="Times New Roman" w:cs="Times New Roman"/>
              </w:rPr>
              <w:t xml:space="preserve"> км газовых сетей, газифицировано </w:t>
            </w:r>
            <w:r w:rsidR="00985614">
              <w:rPr>
                <w:rFonts w:ascii="Times New Roman" w:hAnsi="Times New Roman" w:cs="Times New Roman"/>
              </w:rPr>
              <w:t>67</w:t>
            </w:r>
            <w:r w:rsidRPr="00626AE0">
              <w:rPr>
                <w:rFonts w:ascii="Times New Roman" w:hAnsi="Times New Roman" w:cs="Times New Roman"/>
              </w:rPr>
              <w:t xml:space="preserve"> населённых пунктов, п. Верховье газифицирован полностью. Газоснабжение осуществляет </w:t>
            </w:r>
            <w:r w:rsidR="00626AE0" w:rsidRPr="00626AE0">
              <w:rPr>
                <w:rFonts w:ascii="Times New Roman" w:hAnsi="Times New Roman" w:cs="Times New Roman"/>
              </w:rPr>
              <w:t>филиал АО «</w:t>
            </w:r>
            <w:proofErr w:type="spellStart"/>
            <w:r w:rsidR="00626AE0" w:rsidRPr="00626AE0">
              <w:rPr>
                <w:rFonts w:ascii="Times New Roman" w:hAnsi="Times New Roman" w:cs="Times New Roman"/>
              </w:rPr>
              <w:t>Газпромгазораспределение</w:t>
            </w:r>
            <w:proofErr w:type="spellEnd"/>
            <w:r w:rsidR="00626AE0" w:rsidRPr="00626AE0">
              <w:rPr>
                <w:rFonts w:ascii="Times New Roman" w:hAnsi="Times New Roman" w:cs="Times New Roman"/>
              </w:rPr>
              <w:t xml:space="preserve"> Орёл»</w:t>
            </w:r>
            <w:r w:rsidR="00626AE0">
              <w:rPr>
                <w:rFonts w:ascii="Times New Roman" w:hAnsi="Times New Roman" w:cs="Times New Roman"/>
              </w:rPr>
              <w:t>.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lastRenderedPageBreak/>
              <w:t>предприятия торговли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Торговля в районе осуществляется, главным образом, частными фирмами, торговыми сетям «Магнит», «Пятерочка» и потребительской кооперацией. </w:t>
            </w:r>
          </w:p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Торговую отрасль района представляют 118 стационарных торговых объектов общей торговой площадью 7318 кв. м, 6 нестационарных торговых объектов и 3 ярмарочные площади. Общественное питание – 30 объектов, в том числе 5 предприятий общедоступной сети с 269 посадочными местами.</w:t>
            </w:r>
          </w:p>
        </w:tc>
      </w:tr>
      <w:tr w:rsidR="0075368D" w:rsidRPr="0075368D" w:rsidTr="00A838B3">
        <w:tc>
          <w:tcPr>
            <w:tcW w:w="3119" w:type="dxa"/>
            <w:gridSpan w:val="2"/>
            <w:tcBorders>
              <w:top w:val="nil"/>
              <w:right w:val="nil"/>
            </w:tcBorders>
          </w:tcPr>
          <w:p w:rsidR="0075368D" w:rsidRPr="003732C9" w:rsidRDefault="0075368D" w:rsidP="00753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малое предпринимательство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:rsidR="0075368D" w:rsidRPr="003732C9" w:rsidRDefault="0075368D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На территории района насчитывается 363 субъекта малого и среднего предпринимательства. Индивидуальные предприниматели в основном работают в торговле и сфере услуг.</w:t>
            </w:r>
          </w:p>
        </w:tc>
      </w:tr>
      <w:tr w:rsidR="0075368D" w:rsidRPr="0075368D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5368D" w:rsidRPr="0075368D" w:rsidRDefault="0075368D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55161C" w:rsidRPr="003732C9" w:rsidRDefault="0055161C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vAlign w:val="center"/>
          </w:tcPr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Функционируют: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- 1 учреждение начального профессионального образования «Профессиональное училище № 6»;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- 14 общеобразовательных школ, в том числе 7 средних и 7 основных, в которых обучаются 1517 человек;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-8 детских садов и 3 дошкольные группы в общеобразовательных организациях, их посещают 575 дошкольников; 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-2 учреждения дополнительного образования детей, это детско-юношеская спортивная школа и центр дополнительного образования, в которых занимаются 510 человек. В сфере муниципального образования трудятся 326 педагогов.</w:t>
            </w:r>
          </w:p>
          <w:p w:rsidR="0055161C" w:rsidRPr="003732C9" w:rsidRDefault="0055161C" w:rsidP="00A838B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В районе имеется спортивная, музыкальная и художественная школы, также функционирует спортивный клуб «Левша».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5161C" w:rsidRPr="003732C9" w:rsidRDefault="0055161C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5161C" w:rsidRPr="003732C9" w:rsidRDefault="005516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В районе 31 учреждение культуры: Дом культуры п. Верховье, музыкальная и художественная школы, архив, 13 сельских клубов и 15 библиотек. В сфере культуры работают 59 человек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55161C" w:rsidRPr="003732C9" w:rsidRDefault="0055161C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5161C" w:rsidRPr="003732C9" w:rsidRDefault="005516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Сеть ЛПУ района представлена центральной районной больницей, Русско-Бродской районной больницей и 20 </w:t>
            </w:r>
            <w:proofErr w:type="spellStart"/>
            <w:r w:rsidRPr="003732C9">
              <w:rPr>
                <w:rFonts w:ascii="Times New Roman" w:hAnsi="Times New Roman" w:cs="Times New Roman"/>
              </w:rPr>
              <w:t>ФАПами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, которые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пролицензированы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на осуществление медицинской и фармацевтической деятельности, при этом лицензия на осуществление фармацевтической деятельности бессрочна. На данный момент проводится работа по оснащению </w:t>
            </w:r>
            <w:proofErr w:type="spellStart"/>
            <w:r w:rsidRPr="003732C9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по новым стандартам. Обеспеченность врачами на 10 тысяч населения в 2016 году составила 14,5 единиц, а средними медицинскими работниками – 63,8 единиц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top w:val="nil"/>
              <w:right w:val="nil"/>
            </w:tcBorders>
          </w:tcPr>
          <w:p w:rsidR="0055161C" w:rsidRPr="003732C9" w:rsidRDefault="0055161C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:rsidR="0055161C" w:rsidRPr="003732C9" w:rsidRDefault="005516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>Сферу жилищно-коммунального хозяйства представляют МУП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Жилводоканалсервис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», Русско-Бродского МУЭПКХ, ООО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 (управляющая организация), ООО «Теплосеть», МУП «</w:t>
            </w:r>
            <w:proofErr w:type="spellStart"/>
            <w:r w:rsidRPr="003732C9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3732C9">
              <w:rPr>
                <w:rFonts w:ascii="Times New Roman" w:hAnsi="Times New Roman" w:cs="Times New Roman"/>
              </w:rPr>
              <w:t>». В районе создано 11 товариществ собственников жилья, в состав которых входят 34 многоквартирных жилых дома</w:t>
            </w:r>
          </w:p>
        </w:tc>
      </w:tr>
      <w:tr w:rsidR="0055161C" w:rsidRPr="0075368D" w:rsidTr="003732C9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55161C" w:rsidRPr="0075368D" w:rsidRDefault="0055161C" w:rsidP="005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5161C" w:rsidRPr="0075368D" w:rsidTr="00A838B3"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:rsidR="0055161C" w:rsidRPr="003732C9" w:rsidRDefault="003732C9" w:rsidP="00551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справ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:rsidR="0055161C" w:rsidRPr="003732C9" w:rsidRDefault="0055161C" w:rsidP="00A838B3">
            <w:pPr>
              <w:jc w:val="both"/>
              <w:rPr>
                <w:rFonts w:ascii="Times New Roman" w:hAnsi="Times New Roman" w:cs="Times New Roman"/>
              </w:rPr>
            </w:pPr>
            <w:r w:rsidRPr="003732C9">
              <w:rPr>
                <w:rFonts w:ascii="Times New Roman" w:hAnsi="Times New Roman" w:cs="Times New Roman"/>
              </w:rPr>
              <w:t xml:space="preserve">До 1928 года </w:t>
            </w:r>
            <w:proofErr w:type="spellStart"/>
            <w:r w:rsidRPr="003732C9">
              <w:rPr>
                <w:rFonts w:ascii="Times New Roman" w:hAnsi="Times New Roman" w:cs="Times New Roman"/>
              </w:rPr>
              <w:t>Верховские</w:t>
            </w:r>
            <w:proofErr w:type="spellEnd"/>
            <w:r w:rsidRPr="003732C9">
              <w:rPr>
                <w:rFonts w:ascii="Times New Roman" w:hAnsi="Times New Roman" w:cs="Times New Roman"/>
              </w:rPr>
              <w:t xml:space="preserve"> земли входили в состав Новосильского уезда Тульского княжества. Первые упоминания о поселке в архивных источниках относятся к 1815-1817 годам. Название происходит от слова «Верх», т.е. верх реки, исток, начало. Толчком к развитию п. Верховье послужило строительство железной дороги Орел-Елец, которое началось в 1863 и закончилось в 1868 годах. Район образован в 1928 году и до 1937 года входил в состав Курской губернии. С 27 сентября 1937 года вошел во вновь образованную Орловскую о</w:t>
            </w:r>
            <w:r w:rsidR="003732C9">
              <w:rPr>
                <w:rFonts w:ascii="Times New Roman" w:hAnsi="Times New Roman" w:cs="Times New Roman"/>
              </w:rPr>
              <w:t>бласть</w:t>
            </w:r>
          </w:p>
        </w:tc>
      </w:tr>
    </w:tbl>
    <w:p w:rsidR="00561496" w:rsidRPr="003732C9" w:rsidRDefault="00561496" w:rsidP="003732C9">
      <w:pPr>
        <w:tabs>
          <w:tab w:val="left" w:pos="2957"/>
        </w:tabs>
        <w:rPr>
          <w:rFonts w:ascii="Times New Roman" w:hAnsi="Times New Roman" w:cs="Times New Roman"/>
          <w:sz w:val="40"/>
          <w:szCs w:val="40"/>
        </w:rPr>
      </w:pPr>
    </w:p>
    <w:sectPr w:rsidR="00561496" w:rsidRPr="003732C9" w:rsidSect="00373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1BF7"/>
    <w:multiLevelType w:val="hybridMultilevel"/>
    <w:tmpl w:val="F1BAF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14BE"/>
    <w:multiLevelType w:val="hybridMultilevel"/>
    <w:tmpl w:val="D408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4959"/>
    <w:multiLevelType w:val="hybridMultilevel"/>
    <w:tmpl w:val="63901030"/>
    <w:lvl w:ilvl="0" w:tplc="FC6422EE">
      <w:start w:val="1"/>
      <w:numFmt w:val="bullet"/>
      <w:lvlText w:val=""/>
      <w:lvlJc w:val="left"/>
      <w:pPr>
        <w:tabs>
          <w:tab w:val="num" w:pos="1168"/>
        </w:tabs>
        <w:ind w:left="72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8C736A5"/>
    <w:multiLevelType w:val="hybridMultilevel"/>
    <w:tmpl w:val="50928B1E"/>
    <w:lvl w:ilvl="0" w:tplc="FC6422EE">
      <w:start w:val="1"/>
      <w:numFmt w:val="bullet"/>
      <w:lvlText w:val=""/>
      <w:lvlJc w:val="left"/>
      <w:pPr>
        <w:tabs>
          <w:tab w:val="num" w:pos="1168"/>
        </w:tabs>
        <w:ind w:left="72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2"/>
    <w:rsid w:val="000B1CF0"/>
    <w:rsid w:val="003732C9"/>
    <w:rsid w:val="003D17C5"/>
    <w:rsid w:val="00442D4D"/>
    <w:rsid w:val="0055161C"/>
    <w:rsid w:val="00561496"/>
    <w:rsid w:val="00626AE0"/>
    <w:rsid w:val="0073525F"/>
    <w:rsid w:val="0075368D"/>
    <w:rsid w:val="007E5762"/>
    <w:rsid w:val="00881C72"/>
    <w:rsid w:val="00985614"/>
    <w:rsid w:val="00A838B3"/>
    <w:rsid w:val="00B1651C"/>
    <w:rsid w:val="00F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A816-A320-457D-9C25-8DD9C7F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496"/>
    <w:pPr>
      <w:ind w:left="720"/>
      <w:contextualSpacing/>
    </w:pPr>
  </w:style>
  <w:style w:type="character" w:styleId="a5">
    <w:name w:val="Hyperlink"/>
    <w:rsid w:val="00753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h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2017-08-15T08:28:00Z</cp:lastPrinted>
  <dcterms:created xsi:type="dcterms:W3CDTF">2017-06-23T06:46:00Z</dcterms:created>
  <dcterms:modified xsi:type="dcterms:W3CDTF">2017-08-15T08:31:00Z</dcterms:modified>
</cp:coreProperties>
</file>